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arattere"/>
        <w:widowControl/>
        <w:spacing w:before="120" w:after="120"/>
        <w:jc w:val="center"/>
        <w:rPr>
          <w:rFonts w:ascii="Arial" w:hAnsi="Arial" w:cs="Times New Roman"/>
          <w:b/>
          <w:b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  <w:t>ALLEGATO AL DOCUMENTO DEL CONSIGLIO DELLA CLASSE: 5 AI</w:t>
      </w:r>
    </w:p>
    <w:p>
      <w:pPr>
        <w:pStyle w:val="Carattere"/>
        <w:widowControl/>
        <w:spacing w:before="120" w:after="120"/>
        <w:jc w:val="center"/>
        <w:rPr/>
      </w:pPr>
      <w:r>
        <w:rPr>
          <w:rFonts w:cs="Times New Roman" w:ascii="Arial" w:hAnsi="Arial"/>
          <w:b/>
          <w:sz w:val="22"/>
          <w:szCs w:val="22"/>
        </w:rPr>
        <w:t>ANNO SCOLASTICO: 2020/2021</w:t>
      </w:r>
    </w:p>
    <w:p>
      <w:pPr>
        <w:pStyle w:val="Carattere"/>
        <w:widowControl/>
        <w:jc w:val="center"/>
        <w:rPr>
          <w:rFonts w:ascii="Arial" w:hAnsi="Arial" w:cs="Times New Roman"/>
          <w:b/>
          <w:b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  <w:t>DISCIPLINA: STORIA</w:t>
      </w:r>
    </w:p>
    <w:p>
      <w:pPr>
        <w:pStyle w:val="Carattere"/>
        <w:widowControl/>
        <w:jc w:val="center"/>
        <w:rPr>
          <w:rFonts w:ascii="Arial" w:hAnsi="Arial" w:cs="Times New Roman"/>
          <w:b/>
          <w:b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  <w:t>Prof.ssa: RAFAELLA VIDONI</w:t>
      </w:r>
    </w:p>
    <w:p>
      <w:pPr>
        <w:pStyle w:val="Carattere"/>
        <w:widowControl/>
        <w:jc w:val="center"/>
        <w:rPr>
          <w:rFonts w:ascii="Arial" w:hAnsi="Arial" w:cs="Times New Roman"/>
          <w:b/>
          <w:b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</w:r>
    </w:p>
    <w:p>
      <w:pPr>
        <w:pStyle w:val="Carattere"/>
        <w:widowControl/>
        <w:jc w:val="center"/>
        <w:rPr>
          <w:rFonts w:ascii="Arial" w:hAnsi="Arial" w:cs="Times New Roman"/>
          <w:b/>
          <w:b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</w:r>
    </w:p>
    <w:p>
      <w:pPr>
        <w:pStyle w:val="Carattere"/>
        <w:widowControl/>
        <w:tabs>
          <w:tab w:val="clear" w:pos="708"/>
          <w:tab w:val="left" w:pos="0" w:leader="none"/>
          <w:tab w:val="left" w:pos="9180" w:leader="none"/>
        </w:tabs>
        <w:spacing w:lineRule="atLeast" w:line="270" w:before="0" w:after="120"/>
        <w:ind w:left="0" w:right="458" w:hanging="0"/>
        <w:jc w:val="both"/>
        <w:rPr/>
      </w:pPr>
      <w:r>
        <w:rPr>
          <w:rFonts w:cs="Times New Roman" w:ascii="Arial" w:hAnsi="Arial"/>
          <w:b/>
          <w:sz w:val="22"/>
          <w:szCs w:val="22"/>
        </w:rPr>
        <w:t>Tempi previsti dai programmi ministeriali</w:t>
      </w:r>
      <w:r>
        <w:rPr>
          <w:rFonts w:cs="Times New Roman" w:ascii="Arial" w:hAnsi="Arial"/>
          <w:sz w:val="22"/>
          <w:szCs w:val="22"/>
        </w:rPr>
        <w:t xml:space="preserve">: ore settimanali </w:t>
      </w:r>
      <w:r>
        <w:rPr>
          <w:rFonts w:cs="Times New Roman" w:ascii="Arial" w:hAnsi="Arial"/>
          <w:b/>
          <w:sz w:val="22"/>
          <w:szCs w:val="22"/>
        </w:rPr>
        <w:t xml:space="preserve">2 </w:t>
      </w:r>
      <w:r>
        <w:rPr>
          <w:rFonts w:cs="Times New Roman" w:ascii="Arial" w:hAnsi="Arial"/>
          <w:b w:val="false"/>
          <w:bCs w:val="false"/>
          <w:sz w:val="22"/>
          <w:szCs w:val="22"/>
        </w:rPr>
        <w:t>(talvolta ridotta a 1 per organizzazione oraria “laboratori i presenza”)</w:t>
      </w:r>
    </w:p>
    <w:p>
      <w:pPr>
        <w:pStyle w:val="Carattere"/>
        <w:widowControl/>
        <w:tabs>
          <w:tab w:val="clear" w:pos="708"/>
          <w:tab w:val="left" w:pos="0" w:leader="none"/>
          <w:tab w:val="left" w:pos="9180" w:leader="none"/>
        </w:tabs>
        <w:spacing w:lineRule="atLeast" w:line="270" w:before="0" w:after="120"/>
        <w:ind w:left="0" w:right="458" w:hanging="0"/>
        <w:jc w:val="both"/>
        <w:rPr>
          <w:b w:val="false"/>
          <w:b w:val="false"/>
          <w:bCs w:val="false"/>
        </w:rPr>
      </w:pPr>
      <w:r>
        <w:rPr>
          <w:rFonts w:cs="Times New Roman" w:ascii="Arial" w:hAnsi="Arial"/>
          <w:b w:val="false"/>
          <w:bCs w:val="false"/>
          <w:sz w:val="22"/>
          <w:szCs w:val="22"/>
        </w:rPr>
        <w:t>Totale ore fino al 13-05-2021  n. 55</w:t>
      </w:r>
    </w:p>
    <w:p>
      <w:pPr>
        <w:pStyle w:val="Carattere"/>
        <w:widowControl/>
        <w:tabs>
          <w:tab w:val="clear" w:pos="708"/>
          <w:tab w:val="left" w:pos="0" w:leader="none"/>
          <w:tab w:val="left" w:pos="9180" w:leader="none"/>
        </w:tabs>
        <w:spacing w:lineRule="atLeast" w:line="270" w:before="0" w:after="120"/>
        <w:ind w:left="0" w:right="458" w:hanging="0"/>
        <w:jc w:val="both"/>
        <w:rPr>
          <w:rFonts w:ascii="Arial" w:hAnsi="Arial" w:cs="Times New Roman"/>
          <w:b w:val="false"/>
          <w:b w:val="false"/>
          <w:bCs w:val="false"/>
          <w:sz w:val="22"/>
          <w:szCs w:val="22"/>
        </w:rPr>
      </w:pPr>
      <w:r>
        <w:rPr>
          <w:rFonts w:cs="Times New Roman" w:ascii="Arial" w:hAnsi="Arial"/>
          <w:b w:val="false"/>
          <w:bCs w:val="false"/>
          <w:sz w:val="22"/>
          <w:szCs w:val="22"/>
        </w:rPr>
      </w:r>
    </w:p>
    <w:p>
      <w:pPr>
        <w:pStyle w:val="Carattere"/>
        <w:widowControl/>
        <w:tabs>
          <w:tab w:val="clear" w:pos="708"/>
          <w:tab w:val="left" w:pos="0" w:leader="none"/>
          <w:tab w:val="left" w:pos="9180" w:leader="none"/>
        </w:tabs>
        <w:spacing w:lineRule="atLeast" w:line="270" w:before="0" w:after="120"/>
        <w:ind w:left="0" w:right="458" w:hanging="0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Carattere"/>
        <w:widowControl/>
        <w:tabs>
          <w:tab w:val="clear" w:pos="708"/>
          <w:tab w:val="left" w:pos="0" w:leader="none"/>
          <w:tab w:val="left" w:pos="9180" w:leader="none"/>
        </w:tabs>
        <w:spacing w:lineRule="atLeast" w:line="270" w:before="0" w:after="120"/>
        <w:ind w:left="0" w:right="458" w:hanging="0"/>
        <w:jc w:val="both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i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1.  ATTIVITÀ DIDATTICA – TIPOLOGIA</w:t>
      </w:r>
    </w:p>
    <w:p>
      <w:pPr>
        <w:pStyle w:val="Carattere"/>
        <w:numPr>
          <w:ilvl w:val="0"/>
          <w:numId w:val="5"/>
        </w:numPr>
        <w:tabs>
          <w:tab w:val="clear" w:pos="708"/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Lezione frontale</w:t>
      </w:r>
    </w:p>
    <w:p>
      <w:pPr>
        <w:pStyle w:val="Carattere"/>
        <w:numPr>
          <w:ilvl w:val="0"/>
          <w:numId w:val="5"/>
        </w:numPr>
        <w:tabs>
          <w:tab w:val="clear" w:pos="708"/>
          <w:tab w:val="left" w:pos="284" w:leader="none"/>
        </w:tabs>
        <w:ind w:left="284" w:right="0" w:hanging="284"/>
        <w:rPr/>
      </w:pPr>
      <w:r>
        <w:rPr>
          <w:rFonts w:cs="Times New Roman" w:ascii="Arial" w:hAnsi="Arial"/>
          <w:sz w:val="22"/>
          <w:szCs w:val="22"/>
        </w:rPr>
        <w:t>Lezione dialogata</w:t>
      </w:r>
    </w:p>
    <w:p>
      <w:pPr>
        <w:pStyle w:val="Carattere"/>
        <w:numPr>
          <w:ilvl w:val="0"/>
          <w:numId w:val="5"/>
        </w:numPr>
        <w:tabs>
          <w:tab w:val="clear" w:pos="708"/>
          <w:tab w:val="left" w:pos="284" w:leader="none"/>
        </w:tabs>
        <w:bidi w:val="0"/>
        <w:jc w:val="left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Videolezione sulla piattaforma Meet</w:t>
      </w:r>
    </w:p>
    <w:p>
      <w:pPr>
        <w:pStyle w:val="Carattere"/>
        <w:tabs>
          <w:tab w:val="clear" w:pos="708"/>
          <w:tab w:val="left" w:pos="284" w:leader="none"/>
        </w:tabs>
        <w:bidi w:val="0"/>
        <w:jc w:val="left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-Discussione collettiva</w:t>
      </w:r>
    </w:p>
    <w:p>
      <w:pPr>
        <w:pStyle w:val="Carattere"/>
        <w:tabs>
          <w:tab w:val="clear" w:pos="708"/>
          <w:tab w:val="left" w:pos="284" w:leader="none"/>
        </w:tabs>
        <w:bidi w:val="0"/>
        <w:jc w:val="left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-Visione di audiovisivi (in particolare Istituto Luce)</w:t>
      </w:r>
    </w:p>
    <w:p>
      <w:pPr>
        <w:pStyle w:val="Carattere"/>
        <w:numPr>
          <w:ilvl w:val="0"/>
          <w:numId w:val="5"/>
        </w:numPr>
        <w:tabs>
          <w:tab w:val="clear" w:pos="708"/>
          <w:tab w:val="left" w:pos="284" w:leader="none"/>
        </w:tabs>
        <w:ind w:left="284" w:right="0" w:hanging="284"/>
        <w:rPr/>
      </w:pPr>
      <w:r>
        <w:rPr>
          <w:rFonts w:cs="Times New Roman" w:ascii="Arial" w:hAnsi="Arial"/>
          <w:sz w:val="22"/>
          <w:szCs w:val="22"/>
        </w:rPr>
        <w:t xml:space="preserve">Ricerca guidata </w:t>
      </w:r>
    </w:p>
    <w:p>
      <w:pPr>
        <w:pStyle w:val="Carattere"/>
        <w:tabs>
          <w:tab w:val="clear" w:pos="708"/>
          <w:tab w:val="left" w:pos="284" w:leader="none"/>
        </w:tabs>
        <w:ind w:left="180" w:right="0" w:hanging="0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Normal"/>
        <w:ind w:left="360" w:right="0" w:hanging="360"/>
        <w:rPr>
          <w:rFonts w:ascii="Arial" w:hAnsi="Arial"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2.  STRUMENTI,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i/>
          <w:sz w:val="22"/>
          <w:szCs w:val="22"/>
        </w:rPr>
        <w:t>METODI E STRATEGIE DIDATTICHE PER IL CONSEGUIMENTO DEGLI OBIETTIVI</w:t>
      </w:r>
    </w:p>
    <w:p>
      <w:pPr>
        <w:pStyle w:val="Carattere"/>
        <w:numPr>
          <w:ilvl w:val="0"/>
          <w:numId w:val="5"/>
        </w:numPr>
        <w:tabs>
          <w:tab w:val="clear" w:pos="708"/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Libro di testo</w:t>
      </w:r>
    </w:p>
    <w:p>
      <w:pPr>
        <w:pStyle w:val="Carattere"/>
        <w:numPr>
          <w:ilvl w:val="0"/>
          <w:numId w:val="5"/>
        </w:numPr>
        <w:tabs>
          <w:tab w:val="clear" w:pos="708"/>
          <w:tab w:val="left" w:pos="284" w:leader="none"/>
        </w:tabs>
        <w:ind w:left="284" w:right="0" w:hanging="284"/>
        <w:rPr/>
      </w:pPr>
      <w:r>
        <w:rPr>
          <w:rFonts w:cs="Times New Roman" w:ascii="Arial" w:hAnsi="Arial"/>
          <w:sz w:val="22"/>
          <w:szCs w:val="22"/>
        </w:rPr>
        <w:t>Schemi ed appunti personali</w:t>
      </w:r>
    </w:p>
    <w:p>
      <w:pPr>
        <w:pStyle w:val="Carattere"/>
        <w:numPr>
          <w:ilvl w:val="0"/>
          <w:numId w:val="5"/>
        </w:numPr>
        <w:tabs>
          <w:tab w:val="clear" w:pos="708"/>
          <w:tab w:val="left" w:pos="284" w:leader="none"/>
        </w:tabs>
        <w:ind w:left="284" w:right="0" w:hanging="284"/>
        <w:rPr/>
      </w:pPr>
      <w:r>
        <w:rPr>
          <w:rFonts w:cs="Times New Roman" w:ascii="Arial" w:hAnsi="Arial"/>
          <w:sz w:val="22"/>
          <w:szCs w:val="22"/>
        </w:rPr>
        <w:t xml:space="preserve"> </w:t>
      </w:r>
      <w:r>
        <w:rPr>
          <w:rFonts w:cs="Times New Roman" w:ascii="Arial" w:hAnsi="Arial"/>
          <w:sz w:val="22"/>
          <w:szCs w:val="22"/>
        </w:rPr>
        <w:t>Sintesi proposte dall’insegnante</w:t>
      </w:r>
    </w:p>
    <w:p>
      <w:pPr>
        <w:pStyle w:val="Carattere"/>
        <w:tabs>
          <w:tab w:val="clear" w:pos="708"/>
          <w:tab w:val="left" w:pos="284" w:leader="none"/>
        </w:tabs>
        <w:ind w:left="284" w:right="0" w:hanging="284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- Personal computer</w:t>
      </w:r>
    </w:p>
    <w:p>
      <w:pPr>
        <w:pStyle w:val="Carattere"/>
        <w:tabs>
          <w:tab w:val="clear" w:pos="708"/>
          <w:tab w:val="left" w:pos="284" w:leader="none"/>
        </w:tabs>
        <w:ind w:left="284" w:right="0" w:hanging="284"/>
        <w:rPr/>
      </w:pPr>
      <w:r>
        <w:rPr>
          <w:rFonts w:cs="Times New Roman" w:ascii="Arial" w:hAnsi="Arial"/>
          <w:sz w:val="22"/>
          <w:szCs w:val="22"/>
        </w:rPr>
        <w:t>- Utilizzo della Smart TV presente in aula</w:t>
      </w:r>
    </w:p>
    <w:p>
      <w:pPr>
        <w:pStyle w:val="Carattere"/>
        <w:numPr>
          <w:ilvl w:val="0"/>
          <w:numId w:val="5"/>
        </w:numPr>
        <w:tabs>
          <w:tab w:val="clear" w:pos="708"/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Audiovisivi in genere</w:t>
      </w:r>
    </w:p>
    <w:p>
      <w:pPr>
        <w:pStyle w:val="Normal"/>
        <w:rPr>
          <w:rFonts w:ascii="Arial" w:hAnsi="Arial" w:cs="Times New Roman"/>
          <w:b/>
          <w:b/>
          <w:i/>
          <w:i/>
          <w:sz w:val="22"/>
          <w:szCs w:val="22"/>
        </w:rPr>
      </w:pPr>
      <w:r>
        <w:rPr>
          <w:rFonts w:cs="Times New Roman" w:ascii="Arial" w:hAnsi="Arial"/>
          <w:b/>
          <w:i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i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3.  STRUMENTI UTILIZZATI PER LA VERIFICA DELL’APPRENDIMENTO</w:t>
      </w:r>
    </w:p>
    <w:p>
      <w:pPr>
        <w:pStyle w:val="Carattere"/>
        <w:numPr>
          <w:ilvl w:val="0"/>
          <w:numId w:val="6"/>
        </w:numPr>
        <w:tabs>
          <w:tab w:val="clear" w:pos="708"/>
          <w:tab w:val="left" w:pos="284" w:leader="none"/>
        </w:tabs>
        <w:ind w:left="284" w:right="0" w:hanging="284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 xml:space="preserve">Indagine </w:t>
      </w:r>
      <w:r>
        <w:rPr>
          <w:rFonts w:cs="Times New Roman" w:ascii="Arial" w:hAnsi="Arial"/>
          <w:i/>
          <w:sz w:val="22"/>
          <w:szCs w:val="22"/>
        </w:rPr>
        <w:t>in itinere</w:t>
      </w:r>
      <w:r>
        <w:rPr>
          <w:rFonts w:cs="Times New Roman" w:ascii="Arial" w:hAnsi="Arial"/>
          <w:sz w:val="22"/>
          <w:szCs w:val="22"/>
        </w:rPr>
        <w:t xml:space="preserve"> con verifiche informali</w:t>
      </w:r>
    </w:p>
    <w:p>
      <w:pPr>
        <w:pStyle w:val="Carattere"/>
        <w:numPr>
          <w:ilvl w:val="0"/>
          <w:numId w:val="6"/>
        </w:numPr>
        <w:tabs>
          <w:tab w:val="clear" w:pos="708"/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Discussioni collettive</w:t>
      </w:r>
    </w:p>
    <w:p>
      <w:pPr>
        <w:pStyle w:val="Carattere"/>
        <w:numPr>
          <w:ilvl w:val="0"/>
          <w:numId w:val="6"/>
        </w:numPr>
        <w:tabs>
          <w:tab w:val="clear" w:pos="708"/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Interrogazioni orali</w:t>
      </w:r>
    </w:p>
    <w:p>
      <w:pPr>
        <w:pStyle w:val="Carattere"/>
        <w:numPr>
          <w:ilvl w:val="0"/>
          <w:numId w:val="6"/>
        </w:numPr>
        <w:tabs>
          <w:tab w:val="clear" w:pos="708"/>
          <w:tab w:val="left" w:pos="284" w:leader="none"/>
        </w:tabs>
        <w:ind w:left="284" w:right="0" w:hanging="284"/>
        <w:rPr/>
      </w:pPr>
      <w:r>
        <w:rPr>
          <w:rFonts w:cs="Times New Roman" w:ascii="Arial" w:hAnsi="Arial"/>
          <w:sz w:val="22"/>
          <w:szCs w:val="22"/>
        </w:rPr>
        <w:t xml:space="preserve">Prove scritte </w:t>
      </w:r>
    </w:p>
    <w:p>
      <w:pPr>
        <w:pStyle w:val="Carattere"/>
        <w:numPr>
          <w:ilvl w:val="0"/>
          <w:numId w:val="6"/>
        </w:numPr>
        <w:tabs>
          <w:tab w:val="clear" w:pos="708"/>
          <w:tab w:val="left" w:pos="284" w:leader="none"/>
        </w:tabs>
        <w:jc w:val="both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Colloqui individuali in modalità remota </w:t>
      </w:r>
    </w:p>
    <w:p>
      <w:pPr>
        <w:pStyle w:val="Carattere"/>
        <w:numPr>
          <w:ilvl w:val="0"/>
          <w:numId w:val="6"/>
        </w:numPr>
        <w:tabs>
          <w:tab w:val="clear" w:pos="708"/>
          <w:tab w:val="left" w:pos="284" w:leader="none"/>
        </w:tabs>
        <w:jc w:val="both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Valutazioni formative </w:t>
      </w:r>
    </w:p>
    <w:p>
      <w:pPr>
        <w:pStyle w:val="Carattere"/>
        <w:numPr>
          <w:ilvl w:val="0"/>
          <w:numId w:val="6"/>
        </w:numPr>
        <w:tabs>
          <w:tab w:val="clear" w:pos="708"/>
          <w:tab w:val="left" w:pos="284" w:leader="none"/>
        </w:tabs>
        <w:bidi w:val="0"/>
        <w:jc w:val="both"/>
        <w:rPr/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>Attenzione, frequenza, disponibilità, puntualità delle consegne ed impegno profuso nell’attività DaD</w:t>
      </w:r>
    </w:p>
    <w:p>
      <w:pPr>
        <w:pStyle w:val="Carattere"/>
        <w:numPr>
          <w:ilvl w:val="0"/>
          <w:numId w:val="6"/>
        </w:numPr>
        <w:tabs>
          <w:tab w:val="clear" w:pos="708"/>
          <w:tab w:val="left" w:pos="284" w:leader="none"/>
        </w:tabs>
        <w:bidi w:val="0"/>
        <w:jc w:val="both"/>
        <w:rPr>
          <w:rStyle w:val="Numerodipagina"/>
          <w:rFonts w:ascii="Arial" w:hAnsi="Arial" w:eastAsia="Chicago" w:cs="Chicago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pPr>
      <w:r>
        <w:rPr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</w:r>
    </w:p>
    <w:p>
      <w:pPr>
        <w:pStyle w:val="Carattere"/>
        <w:tabs>
          <w:tab w:val="clear" w:pos="708"/>
          <w:tab w:val="left" w:pos="284" w:leader="none"/>
        </w:tabs>
        <w:ind w:left="284" w:right="0" w:hanging="0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Corpodeltesto3"/>
        <w:ind w:left="360" w:right="0" w:hanging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4.  EVENTUALI FATTORI CHE HANNO OSTACOLATO IL PROCESSO DI INSEGNAMENTO-APPRENDIMENTO</w:t>
      </w:r>
    </w:p>
    <w:p>
      <w:pPr>
        <w:pStyle w:val="Corpodeltesto31"/>
        <w:widowControl/>
        <w:suppressAutoHyphens w:val="true"/>
        <w:bidi w:val="0"/>
        <w:ind w:left="0" w:right="0" w:hanging="340"/>
        <w:jc w:val="left"/>
        <w:rPr/>
      </w:pPr>
      <w:r>
        <w:rPr>
          <w:rFonts w:ascii="Arial" w:hAnsi="Arial"/>
          <w:b w:val="false"/>
          <w:i w:val="false"/>
          <w:sz w:val="22"/>
          <w:szCs w:val="22"/>
        </w:rPr>
        <w:t xml:space="preserve">      </w:t>
      </w:r>
      <w:r>
        <w:rPr>
          <w:rFonts w:ascii="Arial" w:hAnsi="Arial"/>
          <w:b w:val="false"/>
          <w:i w:val="false"/>
          <w:sz w:val="22"/>
          <w:szCs w:val="22"/>
        </w:rPr>
        <w:t>Lo svolgimento dell’attività didattica ha subito  rallentamenti sia per l’esigenza di recuperi in itenere che per la riduzione del monte ore settimanale a disposizione.</w:t>
      </w:r>
      <w:r>
        <w:rPr>
          <w:rStyle w:val="Numerodipagina"/>
          <w:rFonts w:eastAsia="Chicago" w:cs="Chicago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position w:val="0"/>
          <w:sz w:val="22"/>
          <w:sz w:val="22"/>
          <w:szCs w:val="22"/>
          <w:u w:val="none" w:color="000000"/>
          <w:vertAlign w:val="baseline"/>
          <w:lang w:val="it-IT" w:eastAsia="zh-CN" w:bidi="hi-IN"/>
        </w:rPr>
        <w:t xml:space="preserve">   La D.a D., che ha avuto inizio durante il mese di novembre, ha ulteriormente sottolineato le criticità disciplinari più sopra evidenziate.  L’orario ridotto delle lezioni, i problemi di carattere tecnico nei collegamenti, le  alterne assenze degli alunni, la difficoltà a monitorare la loro attenzione e il loro interesse durante le video lezioni non hanno permesso, in molti casi, di lavorare  modo efficace.  Anche la  somministrazione delle verifiche e la loro validità sono aspetti che hanno manifestato diversi limiti della D.aD. A ciò si deve aggiungere il periodo anche emotivamente e psicologicamente straordinario a cui docenti e alunni sono ancora attualmente sottopostti.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i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5.  OBIETTIVI RAGGIUNTI DALLA CLASSE</w:t>
      </w:r>
    </w:p>
    <w:p>
      <w:pPr>
        <w:pStyle w:val="Normal"/>
        <w:numPr>
          <w:ilvl w:val="0"/>
          <w:numId w:val="4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Interesse e impegno nella partecipazione al dialogo educativo, organizzazione e metodo di studio: </w:t>
      </w:r>
      <w:r>
        <w:rPr>
          <w:rFonts w:ascii="Arial" w:hAnsi="Arial"/>
          <w:sz w:val="22"/>
          <w:szCs w:val="22"/>
        </w:rPr>
        <w:t>l’interesse è  sempre stato adeguato ma la partecipazione poco attiva di diversi allievi, ha visto la necessità di costanti sollecitazioni da parte del docente; va comunque sottolineato che  alcuni alunni si sono distinti per il contributo attivo dato alle lezioni e per la curiosità con cui hanno affrontato gli argomenti proposti.</w:t>
      </w:r>
    </w:p>
    <w:p>
      <w:pPr>
        <w:pStyle w:val="Normal"/>
        <w:numPr>
          <w:ilvl w:val="0"/>
          <w:numId w:val="0"/>
        </w:numPr>
        <w:ind w:left="720" w:right="0" w:hanging="0"/>
        <w:jc w:val="both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Il metodo di studio è risultato generalmente nozionistico e mnemonico e solo alcuni si sono applicati allo studio con razionalità e capacità organizzative.</w:t>
      </w:r>
      <w:r>
        <w:rPr>
          <w:rFonts w:ascii="Arial" w:hAnsi="Arial"/>
          <w:b/>
          <w:sz w:val="22"/>
          <w:szCs w:val="22"/>
        </w:rPr>
        <w:t xml:space="preserve">  </w:t>
      </w:r>
    </w:p>
    <w:p>
      <w:pPr>
        <w:pStyle w:val="Normal"/>
        <w:numPr>
          <w:ilvl w:val="0"/>
          <w:numId w:val="0"/>
        </w:numPr>
        <w:ind w:left="720" w:right="0" w:hanging="0"/>
        <w:jc w:val="both"/>
        <w:rPr>
          <w:b/>
          <w:b/>
        </w:rPr>
      </w:pPr>
      <w:r>
        <w:rPr>
          <w:b/>
        </w:rPr>
      </w:r>
    </w:p>
    <w:p>
      <w:pPr>
        <w:pStyle w:val="Carattere"/>
        <w:widowControl/>
        <w:numPr>
          <w:ilvl w:val="0"/>
          <w:numId w:val="4"/>
        </w:numPr>
        <w:tabs>
          <w:tab w:val="clear" w:pos="708"/>
          <w:tab w:val="left" w:pos="0" w:leader="none"/>
          <w:tab w:val="left" w:pos="9638" w:leader="none"/>
        </w:tabs>
        <w:ind w:left="714" w:right="0" w:hanging="357"/>
        <w:jc w:val="both"/>
        <w:rPr/>
      </w:pPr>
      <w:r>
        <w:rPr>
          <w:rFonts w:cs="Times New Roman" w:ascii="Arial" w:hAnsi="Arial"/>
          <w:b/>
          <w:sz w:val="22"/>
          <w:szCs w:val="22"/>
        </w:rPr>
        <w:t xml:space="preserve">Attitudine alla disciplina: </w:t>
      </w:r>
      <w:r>
        <w:rPr>
          <w:rFonts w:cs="Times New Roman" w:ascii="Arial" w:hAnsi="Arial"/>
          <w:b w:val="false"/>
          <w:bCs w:val="false"/>
          <w:sz w:val="22"/>
          <w:szCs w:val="22"/>
        </w:rPr>
        <w:t>globalmente  sufficiente ed in alcuni casi discreta</w:t>
      </w:r>
    </w:p>
    <w:p>
      <w:pPr>
        <w:pStyle w:val="Carattere"/>
        <w:widowControl/>
        <w:numPr>
          <w:ilvl w:val="0"/>
          <w:numId w:val="0"/>
        </w:numPr>
        <w:tabs>
          <w:tab w:val="clear" w:pos="708"/>
          <w:tab w:val="left" w:pos="0" w:leader="none"/>
          <w:tab w:val="left" w:pos="9638" w:leader="none"/>
        </w:tabs>
        <w:ind w:left="1077" w:right="0" w:hanging="0"/>
        <w:jc w:val="both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Carattere"/>
        <w:widowControl/>
        <w:numPr>
          <w:ilvl w:val="0"/>
          <w:numId w:val="4"/>
        </w:numPr>
        <w:tabs>
          <w:tab w:val="clear" w:pos="708"/>
          <w:tab w:val="left" w:pos="0" w:leader="none"/>
          <w:tab w:val="left" w:pos="9638" w:leader="none"/>
        </w:tabs>
        <w:jc w:val="both"/>
        <w:rPr/>
      </w:pPr>
      <w:r>
        <w:rPr>
          <w:rFonts w:cs="Times New Roman" w:ascii="Arial" w:hAnsi="Arial"/>
          <w:b/>
          <w:sz w:val="22"/>
          <w:szCs w:val="22"/>
        </w:rPr>
        <w:t xml:space="preserve">Interesse per la disciplina: </w:t>
      </w:r>
      <w:r>
        <w:rPr>
          <w:rFonts w:cs="Times New Roman" w:ascii="Arial" w:hAnsi="Arial"/>
          <w:b w:val="false"/>
          <w:bCs w:val="false"/>
          <w:sz w:val="22"/>
          <w:szCs w:val="22"/>
        </w:rPr>
        <w:t>globalmente  sufficiente ed in alcuni casi discreto/buono</w:t>
      </w:r>
    </w:p>
    <w:p>
      <w:pPr>
        <w:pStyle w:val="Carattere"/>
        <w:widowControl/>
        <w:numPr>
          <w:ilvl w:val="0"/>
          <w:numId w:val="0"/>
        </w:numPr>
        <w:tabs>
          <w:tab w:val="clear" w:pos="708"/>
          <w:tab w:val="left" w:pos="0" w:leader="none"/>
          <w:tab w:val="left" w:pos="9638" w:leader="none"/>
        </w:tabs>
        <w:ind w:left="720" w:hanging="0"/>
        <w:jc w:val="both"/>
        <w:rPr>
          <w:rFonts w:ascii="Arial" w:hAnsi="Arial" w:eastAsia="Times New Roman" w:cs="Times New Roman"/>
          <w:b w:val="false"/>
          <w:b w:val="false"/>
          <w:bCs w:val="false"/>
          <w:color w:val="00000A"/>
          <w:sz w:val="22"/>
          <w:szCs w:val="22"/>
          <w:lang w:val="it-IT" w:eastAsia="zh-CN" w:bidi="ar-SA"/>
        </w:rPr>
      </w:pPr>
      <w:r>
        <w:rPr>
          <w:rFonts w:eastAsia="Times New Roman" w:cs="Times New Roman" w:ascii="Arial" w:hAnsi="Arial"/>
          <w:b w:val="false"/>
          <w:bCs w:val="false"/>
          <w:color w:val="00000A"/>
          <w:sz w:val="22"/>
          <w:szCs w:val="22"/>
          <w:lang w:val="it-IT" w:eastAsia="zh-CN" w:bidi="ar-SA"/>
        </w:rPr>
      </w:r>
    </w:p>
    <w:p>
      <w:pPr>
        <w:pStyle w:val="Carattere"/>
        <w:widowControl/>
        <w:numPr>
          <w:ilvl w:val="0"/>
          <w:numId w:val="4"/>
        </w:numPr>
        <w:tabs>
          <w:tab w:val="clear" w:pos="708"/>
          <w:tab w:val="left" w:pos="0" w:leader="none"/>
          <w:tab w:val="left" w:pos="9638" w:leader="none"/>
        </w:tabs>
        <w:jc w:val="both"/>
        <w:textAlignment w:val="auto"/>
        <w:rPr/>
      </w:pPr>
      <w:r>
        <w:rPr>
          <w:rFonts w:eastAsia="Times New Roman" w:cs="Times New Roman" w:ascii="Arial" w:hAnsi="Arial"/>
          <w:b/>
          <w:color w:val="00000A"/>
          <w:sz w:val="22"/>
          <w:szCs w:val="22"/>
          <w:lang w:val="it-IT" w:eastAsia="zh-CN" w:bidi="ar-SA"/>
        </w:rPr>
        <w:t>Impegno nello studio:</w:t>
      </w:r>
      <w:r>
        <w:rPr>
          <w:rFonts w:eastAsia="Times New Roman" w:cs="Times New Roman" w:ascii="Arial" w:hAnsi="Arial"/>
          <w:b w:val="false"/>
          <w:bCs w:val="false"/>
          <w:color w:val="00000A"/>
          <w:sz w:val="22"/>
          <w:szCs w:val="22"/>
          <w:lang w:val="it-IT" w:eastAsia="zh-CN" w:bidi="ar-SA"/>
        </w:rPr>
        <w:t xml:space="preserve"> l'impegno è risultato sufficiente anche se talvolta discontinuo e superficiale. In vista delle verifiche  si è registrato un impegno più consistente e fattivo.</w:t>
      </w:r>
    </w:p>
    <w:p>
      <w:pPr>
        <w:pStyle w:val="Carattere"/>
        <w:widowControl/>
        <w:numPr>
          <w:ilvl w:val="0"/>
          <w:numId w:val="0"/>
        </w:numPr>
        <w:tabs>
          <w:tab w:val="clear" w:pos="708"/>
          <w:tab w:val="left" w:pos="0" w:leader="none"/>
          <w:tab w:val="left" w:pos="9638" w:leader="none"/>
        </w:tabs>
        <w:ind w:left="720" w:hanging="0"/>
        <w:jc w:val="both"/>
        <w:textAlignment w:val="auto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Carattere"/>
        <w:widowControl/>
        <w:numPr>
          <w:ilvl w:val="0"/>
          <w:numId w:val="4"/>
        </w:numPr>
        <w:tabs>
          <w:tab w:val="clear" w:pos="708"/>
          <w:tab w:val="left" w:pos="717" w:leader="none"/>
          <w:tab w:val="left" w:pos="9638" w:leader="none"/>
        </w:tabs>
        <w:jc w:val="both"/>
        <w:textAlignment w:val="auto"/>
        <w:rPr/>
      </w:pPr>
      <w:r>
        <w:rPr>
          <w:rFonts w:cs="Times New Roman" w:ascii="Arial" w:hAnsi="Arial"/>
          <w:b/>
          <w:bCs w:val="false"/>
          <w:sz w:val="22"/>
          <w:szCs w:val="22"/>
          <w:u w:val="none"/>
        </w:rPr>
        <w:t>Livello complessivo raggiunto dagli alunni</w:t>
      </w:r>
      <w:r>
        <w:rPr>
          <w:rFonts w:cs="Times New Roman" w:ascii="Arial" w:hAnsi="Arial"/>
          <w:b/>
          <w:bCs w:val="false"/>
          <w:sz w:val="22"/>
          <w:szCs w:val="22"/>
          <w:u w:val="single"/>
        </w:rPr>
        <w:t>:</w:t>
      </w:r>
      <w:r>
        <w:rPr>
          <w:rFonts w:cs="Times New Roman" w:ascii="Arial" w:hAnsi="Arial"/>
          <w:b w:val="false"/>
          <w:bCs w:val="false"/>
          <w:sz w:val="22"/>
          <w:szCs w:val="22"/>
        </w:rPr>
        <w:t xml:space="preserve">  il profitto può essere valutato, nell'insieme, sufficiente e  per alcuni discreto/buono. Permangono incertezze nell’utilizzo corretto del linguaggio specifico della disciplina</w:t>
      </w:r>
    </w:p>
    <w:p>
      <w:pPr>
        <w:pStyle w:val="Carattere"/>
        <w:widowControl/>
        <w:tabs>
          <w:tab w:val="clear" w:pos="708"/>
          <w:tab w:val="left" w:pos="717" w:leader="none"/>
          <w:tab w:val="left" w:pos="9638" w:leader="none"/>
        </w:tabs>
        <w:jc w:val="both"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arattere"/>
        <w:widowControl/>
        <w:tabs>
          <w:tab w:val="clear" w:pos="708"/>
          <w:tab w:val="left" w:pos="3600" w:leader="none"/>
          <w:tab w:val="left" w:pos="13238" w:leader="none"/>
        </w:tabs>
        <w:overflowPunct w:val="true"/>
        <w:ind w:left="360" w:right="0" w:hanging="0"/>
        <w:jc w:val="both"/>
        <w:textAlignment w:val="auto"/>
        <w:rPr/>
      </w:pPr>
      <w:r>
        <w:rPr>
          <w:rFonts w:cs="Times New Roman" w:ascii="Arial" w:hAnsi="Arial"/>
          <w:b/>
          <w:sz w:val="22"/>
          <w:szCs w:val="22"/>
        </w:rPr>
        <w:t xml:space="preserve">Va infine rilevato che la situazione sopra descritta è relativa al 13 maggio 2021. </w:t>
      </w:r>
    </w:p>
    <w:p>
      <w:pPr>
        <w:pStyle w:val="Carattere"/>
        <w:widowControl/>
        <w:tabs>
          <w:tab w:val="clear" w:pos="708"/>
          <w:tab w:val="left" w:pos="3600" w:leader="none"/>
          <w:tab w:val="left" w:pos="13238" w:leader="none"/>
        </w:tabs>
        <w:overflowPunct w:val="true"/>
        <w:ind w:left="360" w:right="0" w:hanging="0"/>
        <w:jc w:val="both"/>
        <w:textAlignment w:val="auto"/>
        <w:rPr/>
      </w:pPr>
      <w:r>
        <w:rPr>
          <w:rFonts w:cs="Times New Roman" w:ascii="Arial" w:hAnsi="Arial"/>
          <w:b/>
          <w:bCs w:val="false"/>
          <w:sz w:val="22"/>
          <w:szCs w:val="22"/>
        </w:rPr>
        <w:t>Mancando ancora un mese alla fine delle lezioni, nel corso del quale verranno svolte ulteriori verifiche, soprattutto orali, è possibile prevedere un’evoluzione della situazione  del profitto</w:t>
      </w:r>
      <w:r>
        <w:rPr>
          <w:rFonts w:cs="Times New Roman" w:ascii="Arial" w:hAnsi="Arial"/>
          <w:b w:val="false"/>
          <w:bCs w:val="false"/>
          <w:sz w:val="22"/>
          <w:szCs w:val="22"/>
        </w:rPr>
        <w:t>.</w:t>
      </w:r>
    </w:p>
    <w:p>
      <w:pPr>
        <w:pStyle w:val="Carattere"/>
        <w:widowControl/>
        <w:tabs>
          <w:tab w:val="clear" w:pos="708"/>
          <w:tab w:val="left" w:pos="3600" w:leader="none"/>
          <w:tab w:val="left" w:pos="13238" w:leader="none"/>
        </w:tabs>
        <w:overflowPunct w:val="true"/>
        <w:ind w:left="360" w:right="0" w:hanging="0"/>
        <w:jc w:val="both"/>
        <w:textAlignment w:val="auto"/>
        <w:rPr>
          <w:rFonts w:cs="Times New Roman"/>
          <w:b w:val="false"/>
          <w:b w:val="false"/>
          <w:bCs w:val="false"/>
          <w:color w:val="000000"/>
          <w:spacing w:val="-3"/>
        </w:rPr>
      </w:pPr>
      <w:r>
        <w:rPr>
          <w:rFonts w:cs="Times New Roman"/>
          <w:b w:val="false"/>
          <w:bCs w:val="false"/>
          <w:color w:val="000000"/>
          <w:spacing w:val="-3"/>
        </w:rPr>
      </w:r>
    </w:p>
    <w:p>
      <w:pPr>
        <w:pStyle w:val="Carattere"/>
        <w:widowControl/>
        <w:tabs>
          <w:tab w:val="clear" w:pos="708"/>
          <w:tab w:val="left" w:pos="3600" w:leader="none"/>
          <w:tab w:val="left" w:pos="13238" w:leader="none"/>
        </w:tabs>
        <w:overflowPunct w:val="true"/>
        <w:ind w:left="360" w:right="0" w:hanging="0"/>
        <w:jc w:val="both"/>
        <w:textAlignment w:val="auto"/>
        <w:rPr>
          <w:rFonts w:cs="Times New Roman"/>
          <w:b w:val="false"/>
          <w:b w:val="false"/>
          <w:bCs w:val="false"/>
          <w:color w:val="000000"/>
          <w:spacing w:val="-3"/>
        </w:rPr>
      </w:pPr>
      <w:r>
        <w:rPr>
          <w:rFonts w:cs="Times New Roman"/>
          <w:b w:val="false"/>
          <w:bCs w:val="false"/>
          <w:color w:val="000000"/>
          <w:spacing w:val="-3"/>
        </w:rPr>
      </w:r>
    </w:p>
    <w:p>
      <w:pPr>
        <w:pStyle w:val="Carattere"/>
        <w:widowControl/>
        <w:tabs>
          <w:tab w:val="clear" w:pos="708"/>
          <w:tab w:val="left" w:pos="3600" w:leader="none"/>
          <w:tab w:val="left" w:pos="13238" w:leader="none"/>
        </w:tabs>
        <w:overflowPunct w:val="true"/>
        <w:ind w:left="360" w:right="0" w:hanging="0"/>
        <w:jc w:val="both"/>
        <w:textAlignment w:val="auto"/>
        <w:rPr>
          <w:rFonts w:ascii="Arial" w:hAnsi="Arial"/>
          <w:b/>
          <w:b/>
          <w:bCs/>
          <w:sz w:val="22"/>
          <w:szCs w:val="22"/>
        </w:rPr>
      </w:pPr>
      <w:r>
        <w:rPr>
          <w:rFonts w:cs="Times New Roman" w:ascii="Arial" w:hAnsi="Arial"/>
          <w:b/>
          <w:bCs/>
          <w:color w:val="000000"/>
          <w:spacing w:val="-3"/>
          <w:sz w:val="22"/>
          <w:szCs w:val="22"/>
        </w:rPr>
        <w:t>6.  PERCORSO FORMATIVO:</w:t>
      </w:r>
      <w:r>
        <w:rPr>
          <w:rFonts w:cs="Times New Roman" w:ascii="Arial" w:hAnsi="Arial"/>
          <w:b/>
          <w:bCs/>
          <w:sz w:val="22"/>
          <w:szCs w:val="22"/>
        </w:rPr>
        <w:t xml:space="preserve"> Moduli o argomenti  svolti nella disciplina con i relativi contenuti</w:t>
      </w:r>
    </w:p>
    <w:p>
      <w:pPr>
        <w:pStyle w:val="Normal"/>
        <w:widowControl/>
        <w:tabs>
          <w:tab w:val="clear" w:pos="708"/>
          <w:tab w:val="left" w:pos="720" w:leader="none"/>
          <w:tab w:val="left" w:pos="3600" w:leader="none"/>
          <w:tab w:val="left" w:pos="9960" w:leader="none"/>
        </w:tabs>
        <w:suppressAutoHyphens w:val="true"/>
        <w:bidi w:val="0"/>
        <w:ind w:left="340" w:right="0" w:hanging="0"/>
        <w:jc w:val="left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  <w:t xml:space="preserve">  </w:t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>Individuazione delle linee essenziali del periodo storico analizzato per individuarne   costanti (economia, società, cultura) e peculiarità;</w:t>
      </w:r>
    </w:p>
    <w:p>
      <w:pPr>
        <w:pStyle w:val="Carattere"/>
        <w:widowControl/>
        <w:tabs>
          <w:tab w:val="clear" w:pos="708"/>
          <w:tab w:val="left" w:pos="720" w:leader="none"/>
          <w:tab w:val="left" w:pos="3600" w:leader="none"/>
          <w:tab w:val="left" w:pos="9960" w:leader="none"/>
        </w:tabs>
        <w:suppressAutoHyphens w:val="true"/>
        <w:bidi w:val="0"/>
        <w:ind w:left="340" w:right="0" w:hanging="0"/>
        <w:jc w:val="left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  <w:t xml:space="preserve"> </w:t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>inquadramento delle vicende storiche  secondo rapporti di causa-effetto;</w:t>
      </w:r>
      <w:r>
        <w:rPr>
          <w:rFonts w:eastAsia="Arial Unicode MS" w:cs="Arial Unicode MS" w:ascii="Arial Unicode MS" w:hAnsi="Arial Unicode MS"/>
          <w:b w:val="false"/>
          <w:bCs w:val="false"/>
          <w:i w:val="false"/>
          <w:iCs w:val="false"/>
          <w:sz w:val="22"/>
          <w:szCs w:val="22"/>
        </w:rPr>
        <w:br/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>decodificazione di  testi, brevi documenti, tabelle, grafici,carte storiche, immagini fornite dal libro di testo o da altri sussidi ;</w:t>
      </w:r>
    </w:p>
    <w:p>
      <w:pPr>
        <w:pStyle w:val="Carattere"/>
        <w:widowControl/>
        <w:tabs>
          <w:tab w:val="clear" w:pos="708"/>
          <w:tab w:val="left" w:pos="720" w:leader="none"/>
          <w:tab w:val="left" w:pos="3600" w:leader="none"/>
          <w:tab w:val="left" w:pos="9960" w:leader="none"/>
        </w:tabs>
        <w:suppressAutoHyphens w:val="true"/>
        <w:bidi w:val="0"/>
        <w:ind w:left="340" w:right="0" w:hanging="0"/>
        <w:jc w:val="left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  <w:t xml:space="preserve">collegamenti e confronti tra fatti storici e individuazione di analogie e differenze; </w:t>
      </w:r>
      <w:r>
        <w:rPr>
          <w:rFonts w:eastAsia="Arial Unicode MS" w:cs="Arial Unicode MS" w:ascii="Arial Unicode MS" w:hAnsi="Arial Unicode MS"/>
          <w:b w:val="false"/>
          <w:bCs w:val="false"/>
          <w:i w:val="false"/>
          <w:iCs w:val="false"/>
          <w:sz w:val="22"/>
          <w:szCs w:val="22"/>
        </w:rPr>
        <w:br/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 xml:space="preserve">definizione del linguaggio e del lessico storiografico; </w:t>
      </w:r>
    </w:p>
    <w:p>
      <w:pPr>
        <w:pStyle w:val="Carattere"/>
        <w:widowControl/>
        <w:tabs>
          <w:tab w:val="clear" w:pos="708"/>
          <w:tab w:val="left" w:pos="720" w:leader="none"/>
          <w:tab w:val="left" w:pos="3600" w:leader="none"/>
          <w:tab w:val="left" w:pos="9960" w:leader="none"/>
        </w:tabs>
        <w:suppressAutoHyphens w:val="true"/>
        <w:bidi w:val="0"/>
        <w:ind w:left="340" w:right="0" w:hanging="0"/>
        <w:jc w:val="left"/>
        <w:rPr/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  <w:t>i</w:t>
      </w:r>
      <w:r>
        <w:rPr>
          <w:rStyle w:val="Numerodipagina"/>
          <w:rFonts w:ascii="Arial" w:hAnsi="Arial"/>
          <w:b w:val="false"/>
          <w:bCs w:val="false"/>
          <w:sz w:val="22"/>
          <w:szCs w:val="22"/>
          <w:lang w:val="it-IT"/>
        </w:rPr>
        <w:t>nterpretazione di eventi, fatti e problemi del mondo contemporaneo anche in modo diacronico</w:t>
      </w:r>
    </w:p>
    <w:p>
      <w:pPr>
        <w:pStyle w:val="Carattere"/>
        <w:widowControl/>
        <w:tabs>
          <w:tab w:val="clear" w:pos="708"/>
          <w:tab w:val="left" w:pos="3600" w:leader="none"/>
          <w:tab w:val="left" w:pos="13238" w:leader="none"/>
        </w:tabs>
        <w:overflowPunct w:val="true"/>
        <w:ind w:left="360" w:right="0" w:hanging="0"/>
        <w:jc w:val="both"/>
        <w:textAlignment w:val="auto"/>
        <w:rPr>
          <w:rFonts w:cs="Times New Roman"/>
        </w:rPr>
      </w:pPr>
      <w:r>
        <w:rPr>
          <w:rFonts w:cs="Times New Roman"/>
        </w:rPr>
      </w:r>
    </w:p>
    <w:tbl>
      <w:tblPr>
        <w:tblW w:w="9580" w:type="dxa"/>
        <w:jc w:val="left"/>
        <w:tblInd w:w="34" w:type="dxa"/>
        <w:tblLayout w:type="fixed"/>
        <w:tblCellMar>
          <w:top w:w="0" w:type="dxa"/>
          <w:left w:w="30" w:type="dxa"/>
          <w:bottom w:w="0" w:type="dxa"/>
          <w:right w:w="70" w:type="dxa"/>
        </w:tblCellMar>
      </w:tblPr>
      <w:tblGrid>
        <w:gridCol w:w="3056"/>
        <w:gridCol w:w="573"/>
        <w:gridCol w:w="5951"/>
      </w:tblGrid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Titolo del modulo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ore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Contenuti e argomenti del modulo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  <w:t>La seconda rivoluzione industriale e la questione sociale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rPr>
                <w:rFonts w:ascii="Arial" w:hAnsi="Arial"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  <w:t>8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L’avvento della società di massa: t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-IT" w:eastAsia="it-IT"/>
              </w:rPr>
              <w:t>rasformazioni e conseguenze economico-sociali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-IT" w:eastAsia="it-IT"/>
              </w:rPr>
              <w:t xml:space="preserve">Il ruolo dei nuovi mezzi di comunicazione 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L’ascesa economica e l’affermazione degli USA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jc w:val="left"/>
              <w:rPr>
                <w:rFonts w:ascii="Arial" w:hAnsi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Italia Post – unitaria e problemi politici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10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Problemi dell’Italia unita (il meridione)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Questione romana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Destra storica e completamento dell’Unità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Reazione della Chiesa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 xml:space="preserve">Sinistra storica: politica interna ed estera 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L’avventura coloniale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La crisi di fine secolo: da Bava Beccaris a  Gaetano Bresci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L’Italia giolittiana: premesse (crisi di fine secolo); sviluppo economico e legislazione sociale; politica interna tra socialisti e cattolici; Il suffragio universale ed il Patto Gentiloni; politica estera, guerra in Libia (Discorso Pascoli G. La grande proletaria si è mossa) e relative conseguenze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jc w:val="left"/>
              <w:rPr>
                <w:rFonts w:ascii="Arial" w:hAnsi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Imperialismo e crisi degli equilibri 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rPr>
                <w:rFonts w:ascii="Arial" w:hAnsi="Arial"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  <w:t>4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Guglielmo II e il nuovo sistema di alleanze (dalla Triplice alleanza alla Triplice Intesa)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 xml:space="preserve">Rottura degli equilibri 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La polveriera balcanica</w:t>
            </w:r>
          </w:p>
        </w:tc>
      </w:tr>
      <w:tr>
        <w:trPr>
          <w:trHeight w:val="4196" w:hRule="atLeast"/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before="0" w:after="0"/>
              <w:jc w:val="both"/>
              <w:rPr>
                <w:rFonts w:ascii="Arial" w:hAnsi="Arial"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  <w:t>La prima guerra mondiale e la rivoluzione russa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rPr>
                <w:rFonts w:ascii="Arial" w:hAnsi="Arial"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  <w:t>10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La Prima guerra mondiale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: l</w:t>
            </w:r>
            <w:r>
              <w:rPr>
                <w:rFonts w:ascii="Arial" w:hAnsi="Arial"/>
                <w:sz w:val="22"/>
                <w:szCs w:val="22"/>
              </w:rPr>
              <w:t>e cause remote;  lo scoppio del conflitto; Il sistema delle alleanze;  l’Italia tra neutralità e intervento; Il Patto di Londra, la guerra in trincea; la svolta del 1917; la conclusione del conflitto; i trattati di pace (in particolare il trattato di Versailles) e il nuovo volto dell’Europa. I 14 punti di Wilson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La Rivoluzione russa e la nascita dell’Unione Sovietica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 xml:space="preserve">: la </w:t>
            </w:r>
            <w:r>
              <w:rPr>
                <w:rFonts w:ascii="Arial" w:hAnsi="Arial"/>
                <w:sz w:val="22"/>
                <w:szCs w:val="22"/>
              </w:rPr>
              <w:t>Russia prima della rivoluzione; la rivoluzione di febbraio e il crollo del regime zarista; la rivoluzione d’Ottobre e i bolscevichi al potere; la guerra civile e il comunismo di guerra; la nascita dell’URSS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(trattazione solo  sintetica )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580" w:type="dxa"/>
        <w:jc w:val="left"/>
        <w:tblInd w:w="34" w:type="dxa"/>
        <w:tblLayout w:type="fixed"/>
        <w:tblCellMar>
          <w:top w:w="0" w:type="dxa"/>
          <w:left w:w="30" w:type="dxa"/>
          <w:bottom w:w="0" w:type="dxa"/>
          <w:right w:w="70" w:type="dxa"/>
        </w:tblCellMar>
      </w:tblPr>
      <w:tblGrid>
        <w:gridCol w:w="3056"/>
        <w:gridCol w:w="573"/>
        <w:gridCol w:w="5951"/>
      </w:tblGrid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before="0" w:after="0"/>
              <w:jc w:val="center"/>
              <w:rPr/>
            </w:pPr>
            <w:r>
              <w:rPr>
                <w:rFonts w:cs="Times New Roman"/>
                <w:sz w:val="22"/>
                <w:szCs w:val="22"/>
              </w:rPr>
              <w:t>Titolo del modulo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before="0" w:after="0"/>
              <w:jc w:val="center"/>
              <w:rPr/>
            </w:pPr>
            <w:r>
              <w:rPr>
                <w:rFonts w:cs="Times New Roman"/>
                <w:sz w:val="22"/>
                <w:szCs w:val="22"/>
              </w:rPr>
              <w:t>ore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before="0" w:after="0"/>
              <w:jc w:val="center"/>
              <w:rPr/>
            </w:pPr>
            <w:r>
              <w:rPr>
                <w:rFonts w:cs="Times New Roman"/>
                <w:sz w:val="22"/>
                <w:szCs w:val="22"/>
              </w:rPr>
              <w:t>Contenuti e argomenti del modulo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jc w:val="both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L’età dei totalitarismi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15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Lo stalinismo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 xml:space="preserve">: l’ascesa al potere di Stalin; 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ind w:left="341" w:right="0" w:hanging="0"/>
              <w:jc w:val="both"/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(Materiale proposto in sintesi)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Il dopoguerra in Italia e l’avvento del fascismo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: la situazione socio-economica nel primo dopoguerra; la questione di Fiume e il biennio rosso; i Fasci di combattimento e lo squadrismo; l’ascesa del fascismo dalla marcia su Roma all’assassinio Matteotti; le leggi fascistissime e la nascita del regime; la propaganda e  la politica economica dal protezionismo all’autarchia; i rapporti Stato-Chiesa; la politica estera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 xml:space="preserve">Approfondimenti: Analisi del film “Una giornata particolare” E. Scola 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ind w:left="341" w:right="0" w:hanging="0"/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08"/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Gli Stati Uniti e la crisi del ’29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 xml:space="preserve">: gli anni ’20 fra boom economico e cambiamenti sociali; le cause della crisi, il crollo della Borsa di New York, la grande depressione; Roosevelt e il </w:t>
            </w:r>
            <w:r>
              <w:rPr>
                <w:rFonts w:ascii="Arial" w:hAnsi="Arial"/>
                <w:i/>
                <w:color w:val="000000"/>
                <w:spacing w:val="-2"/>
                <w:sz w:val="22"/>
                <w:szCs w:val="22"/>
                <w:lang w:val="it"/>
              </w:rPr>
              <w:t>New Deal (materiale proposto in sintesi)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200" w:leader="none"/>
              </w:tabs>
              <w:ind w:left="341" w:right="0" w:hanging="0"/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r>
          </w:p>
          <w:p>
            <w:pPr>
              <w:pStyle w:val="Titolo2"/>
              <w:widowControl w:val="false"/>
              <w:numPr>
                <w:ilvl w:val="0"/>
                <w:numId w:val="3"/>
              </w:numPr>
              <w:spacing w:before="0" w:after="0"/>
              <w:ind w:left="340" w:right="0" w:hanging="340"/>
              <w:jc w:val="both"/>
              <w:rPr/>
            </w:pPr>
            <w:r>
              <w:rPr>
                <w:rFonts w:cs="Times New Roman"/>
                <w:i w:val="false"/>
                <w:color w:val="000000"/>
                <w:spacing w:val="-2"/>
                <w:sz w:val="22"/>
                <w:szCs w:val="22"/>
                <w:lang w:val="it"/>
              </w:rPr>
              <w:t>Il dopoguerra in Germania e l’avvento del nazismo</w:t>
            </w:r>
            <w:r>
              <w:rPr>
                <w:rFonts w:cs="Times New Roman"/>
                <w:b w:val="false"/>
                <w:i w:val="false"/>
                <w:color w:val="000000"/>
                <w:spacing w:val="-2"/>
                <w:sz w:val="22"/>
                <w:szCs w:val="22"/>
                <w:lang w:val="it"/>
              </w:rPr>
              <w:t>:  Hitler e la nascita del nazionalsocialismo; le tappe della nascita del Terzo Reich e i cardini dell’ideologia nazista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jc w:val="both"/>
              <w:rPr>
                <w:rFonts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</w:r>
          </w:p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jc w:val="both"/>
              <w:rPr>
                <w:rFonts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</w:r>
          </w:p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jc w:val="both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La seconda guerra mondiale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rPr>
                <w:rFonts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  <w:t>5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L’Europa ed il mondo verso una nuova guerra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: il riarmo della Germania nazista e l’alleanza con l’Italia e il Giappone; la guerra civile spagnola;</w:t>
            </w:r>
          </w:p>
          <w:p>
            <w:pPr>
              <w:pStyle w:val="Normal"/>
              <w:widowControl w:val="false"/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r>
          </w:p>
          <w:p>
            <w:pPr>
              <w:pStyle w:val="Predefinito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725" w:leader="none"/>
                <w:tab w:val="left" w:pos="6195" w:leader="none"/>
              </w:tabs>
              <w:bidi w:val="0"/>
              <w:spacing w:lineRule="auto" w:line="240"/>
              <w:jc w:val="left"/>
              <w:rPr/>
            </w:pP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caps w:val="false"/>
                <w:smallCaps w:val="false"/>
                <w:strike w:val="false"/>
                <w:dstrike w:val="false"/>
                <w:outline w:val="false"/>
                <w:color w:val="000000"/>
                <w:spacing w:val="0"/>
                <w:position w:val="0"/>
                <w:sz w:val="22"/>
                <w:sz w:val="22"/>
                <w:szCs w:val="22"/>
                <w:u w:val="none" w:color="00000A"/>
                <w:vertAlign w:val="baseline"/>
                <w:lang w:val="it-IT"/>
              </w:rPr>
              <w:t>( Attività prevista entro la fine dell’anno scolastico )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dall’ l’ascesa  nazista  al patto Molotv-Ribbentrop</w:t>
            </w:r>
          </w:p>
          <w:p>
            <w:pPr>
              <w:pStyle w:val="Normal"/>
              <w:widowControl w:val="false"/>
              <w:ind w:left="341" w:right="0" w:hanging="0"/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r>
          </w:p>
          <w:p>
            <w:pPr>
              <w:pStyle w:val="Titolo2"/>
              <w:widowControl w:val="false"/>
              <w:numPr>
                <w:ilvl w:val="1"/>
                <w:numId w:val="3"/>
              </w:numPr>
              <w:spacing w:before="0" w:after="0"/>
              <w:ind w:left="340" w:right="0" w:hanging="340"/>
              <w:jc w:val="both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La seconda guerra mondiale</w:t>
            </w:r>
            <w:r>
              <w:rPr>
                <w:rFonts w:cs="Times New Roman"/>
                <w:b w:val="false"/>
                <w:i w:val="false"/>
                <w:sz w:val="22"/>
                <w:szCs w:val="22"/>
              </w:rPr>
              <w:t xml:space="preserve">: le prime fasi del conflitto (1939-1949); la svolta del 1941; l’inizio della controffensiva alleata; la caduta del fascismo e la Resistenza; la conclusione del conflitto e la vittoria degli Alleati; </w:t>
            </w:r>
            <w:r>
              <w:rPr>
                <w:rStyle w:val="Numerodipagina"/>
                <w:rFonts w:cs="Times New Roman"/>
                <w:b w:val="false"/>
                <w:i w:val="false"/>
                <w:sz w:val="22"/>
                <w:szCs w:val="22"/>
                <w:lang w:val="it-IT"/>
              </w:rPr>
              <w:t>Dalle persecuzioni razziali alla Soluzione finale. L’ Italia dal 1943 al 1945.</w:t>
            </w:r>
          </w:p>
          <w:p>
            <w:pPr>
              <w:pStyle w:val="Normal"/>
              <w:widowControl w:val="false"/>
              <w:spacing w:before="0" w:after="0"/>
              <w:ind w:left="340" w:right="0" w:hanging="340"/>
              <w:jc w:val="both"/>
              <w:rPr/>
            </w:pPr>
            <w:r>
              <w:rPr>
                <w:rStyle w:val="Numerodipagina"/>
                <w:rFonts w:cs="Times New Roman" w:ascii="Arial" w:hAnsi="Arial"/>
                <w:b w:val="false"/>
                <w:i w:val="false"/>
                <w:sz w:val="22"/>
                <w:szCs w:val="22"/>
                <w:lang w:val="it-IT"/>
              </w:rPr>
              <w:t xml:space="preserve">     </w:t>
            </w:r>
            <w:r>
              <w:rPr>
                <w:rStyle w:val="Numerodipagina"/>
                <w:rFonts w:cs="Times New Roman" w:ascii="Arial" w:hAnsi="Arial"/>
                <w:b w:val="false"/>
                <w:i w:val="false"/>
                <w:sz w:val="22"/>
                <w:szCs w:val="22"/>
                <w:lang w:val="it-IT"/>
              </w:rPr>
              <w:t>La fine del conflitto e la ridefinizione degli equilibri tra le potenze.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3"/>
              </w:numPr>
              <w:spacing w:lineRule="auto" w:line="360" w:before="0" w:after="0"/>
              <w:jc w:val="both"/>
              <w:rPr>
                <w:rFonts w:cs="Times New Roman"/>
                <w:b/>
                <w:b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/>
                <w:bCs/>
                <w:i w:val="false"/>
                <w:sz w:val="22"/>
                <w:szCs w:val="22"/>
                <w:lang w:val="it"/>
              </w:rPr>
              <w:t>ED. CIVICA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rPr>
                <w:rFonts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2"/>
              </w:numPr>
              <w:spacing w:before="0" w:after="0"/>
              <w:jc w:val="both"/>
              <w:rPr>
                <w:rFonts w:cs="Times New Roman"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Cs/>
                <w:i w:val="false"/>
                <w:sz w:val="22"/>
                <w:szCs w:val="22"/>
                <w:lang w:val="it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cs="Times New Roman"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Cs/>
                <w:i w:val="false"/>
                <w:sz w:val="22"/>
                <w:szCs w:val="22"/>
                <w:lang w:val="it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cs="Times New Roman"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Cs/>
                <w:i w:val="false"/>
                <w:sz w:val="22"/>
                <w:szCs w:val="22"/>
                <w:lang w:val="it"/>
              </w:rPr>
              <w:t>LA COSTITUZIONE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cs="Times New Roman"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Cs/>
                <w:i w:val="false"/>
                <w:sz w:val="22"/>
                <w:szCs w:val="22"/>
                <w:lang w:val="it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cs="Times New Roman"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Cs/>
                <w:i w:val="false"/>
                <w:sz w:val="22"/>
                <w:szCs w:val="22"/>
                <w:lang w:val="it"/>
              </w:rPr>
              <w:t>GLI ANNI DI PIOMBO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cs="Times New Roman"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Cs/>
                <w:i w:val="false"/>
                <w:sz w:val="22"/>
                <w:szCs w:val="22"/>
                <w:lang w:val="it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Cs/>
                <w:i w:val="false"/>
                <w:sz w:val="22"/>
                <w:szCs w:val="22"/>
                <w:lang w:val="it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Cs/>
                <w:i w:val="false"/>
                <w:sz w:val="22"/>
                <w:szCs w:val="22"/>
                <w:lang w:val="it"/>
              </w:rPr>
              <w:t>EDUCAZIONE ALLA LEGALITA’: LA MAFIA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cs="Times New Roman"/>
                <w:bCs/>
                <w:i w:val="false"/>
                <w:i w:val="false"/>
                <w:sz w:val="22"/>
                <w:szCs w:val="22"/>
                <w:lang w:val="it"/>
              </w:rPr>
            </w:pPr>
            <w:r>
              <w:rPr>
                <w:rFonts w:cs="Times New Roman"/>
                <w:bCs/>
                <w:i w:val="false"/>
                <w:sz w:val="22"/>
                <w:szCs w:val="22"/>
                <w:lang w:val="it"/>
              </w:rPr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itolo2"/>
              <w:widowControl w:val="false"/>
              <w:numPr>
                <w:ilvl w:val="1"/>
                <w:numId w:val="3"/>
              </w:numPr>
              <w:spacing w:lineRule="auto" w:line="360" w:before="0" w:after="0"/>
              <w:rPr>
                <w:rFonts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  <w:t>6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Intestazione2"/>
              <w:widowControl w:val="false"/>
              <w:numPr>
                <w:ilvl w:val="0"/>
                <w:numId w:val="6"/>
              </w:numPr>
              <w:spacing w:lineRule="auto" w:line="360" w:before="0" w:after="0"/>
              <w:jc w:val="both"/>
              <w:rPr>
                <w:rStyle w:val="Numerodipagina"/>
                <w:rFonts w:ascii="Arial" w:hAnsi="Arial"/>
                <w:i w:val="false"/>
                <w:i w:val="false"/>
                <w:iCs w:val="false"/>
                <w:sz w:val="22"/>
                <w:szCs w:val="22"/>
                <w:lang w:val="it-IT"/>
              </w:rPr>
            </w:pPr>
            <w:r>
              <w:rPr>
                <w:i w:val="false"/>
                <w:iCs w:val="false"/>
                <w:sz w:val="22"/>
                <w:szCs w:val="22"/>
                <w:lang w:val="it-IT"/>
              </w:rPr>
            </w:r>
          </w:p>
          <w:p>
            <w:pPr>
              <w:pStyle w:val="Predefinito"/>
              <w:widowControl w:val="false"/>
              <w:numPr>
                <w:ilvl w:val="0"/>
                <w:numId w:val="6"/>
              </w:numPr>
              <w:bidi w:val="0"/>
              <w:jc w:val="left"/>
              <w:rPr/>
            </w:pPr>
            <w:r>
              <w:rPr>
                <w:rStyle w:val="Numerodipagina"/>
                <w:rFonts w:eastAsia="Times New Roman" w:cs="Times New Roman" w:ascii="Arial" w:hAnsi="Arial"/>
                <w:b w:val="false"/>
                <w:i w:val="false"/>
                <w:color w:val="00000A"/>
                <w:sz w:val="22"/>
                <w:szCs w:val="22"/>
                <w:lang w:val="it-IT" w:eastAsia="zh-CN" w:bidi="ar-SA"/>
              </w:rPr>
              <w:t xml:space="preserve">L'Italia nel dopoguerra: la fase costituente </w:t>
            </w:r>
          </w:p>
          <w:p>
            <w:pPr>
              <w:pStyle w:val="Intestazione2"/>
              <w:widowControl w:val="false"/>
              <w:numPr>
                <w:ilvl w:val="0"/>
                <w:numId w:val="6"/>
              </w:numPr>
              <w:spacing w:lineRule="auto" w:line="360" w:before="0" w:after="0"/>
              <w:jc w:val="both"/>
              <w:rPr>
                <w:rFonts w:ascii="Arial" w:hAnsi="Arial"/>
                <w:i w:val="false"/>
                <w:i w:val="false"/>
                <w:iCs w:val="false"/>
                <w:sz w:val="22"/>
                <w:szCs w:val="22"/>
                <w:lang w:val="it-IT"/>
              </w:rPr>
            </w:pPr>
            <w:r>
              <w:rPr>
                <w:rStyle w:val="Numerodipagina"/>
                <w:rFonts w:eastAsia="Times New Roman" w:cs="Times New Roman"/>
                <w:b w:val="false"/>
                <w:i w:val="false"/>
                <w:iCs w:val="false"/>
                <w:color w:val="00000A"/>
                <w:sz w:val="22"/>
                <w:szCs w:val="22"/>
                <w:lang w:val="it-IT" w:eastAsia="zh-CN" w:bidi="ar-SA"/>
              </w:rPr>
              <w:t>I principi della Costituzione</w:t>
            </w:r>
          </w:p>
          <w:p>
            <w:pPr>
              <w:pStyle w:val="Intestazione2"/>
              <w:widowControl w:val="false"/>
              <w:numPr>
                <w:ilvl w:val="0"/>
                <w:numId w:val="6"/>
              </w:numPr>
              <w:spacing w:lineRule="auto" w:line="360" w:before="0" w:after="0"/>
              <w:jc w:val="both"/>
              <w:rPr>
                <w:rFonts w:ascii="Arial" w:hAnsi="Arial"/>
                <w:i w:val="false"/>
                <w:i w:val="false"/>
                <w:iCs w:val="false"/>
                <w:sz w:val="22"/>
                <w:szCs w:val="22"/>
                <w:lang w:val="it-IT"/>
              </w:rPr>
            </w:pPr>
            <w:r>
              <w:rPr>
                <w:rStyle w:val="Numerodipagina"/>
                <w:rFonts w:eastAsia="Times New Roman" w:cs="Times New Roman"/>
                <w:b w:val="false"/>
                <w:i w:val="false"/>
                <w:iCs w:val="false"/>
                <w:color w:val="00000A"/>
                <w:sz w:val="22"/>
                <w:szCs w:val="22"/>
                <w:lang w:val="it-IT" w:eastAsia="zh-CN" w:bidi="ar-SA"/>
              </w:rPr>
              <w:t xml:space="preserve">Aldo Moro e il compromesso storico </w:t>
            </w:r>
          </w:p>
          <w:p>
            <w:pPr>
              <w:pStyle w:val="Predefinito"/>
              <w:widowControl w:val="false"/>
              <w:spacing w:lineRule="auto" w:line="360" w:before="0" w:after="0"/>
              <w:jc w:val="both"/>
              <w:rPr/>
            </w:pPr>
            <w:r>
              <w:rPr>
                <w:rStyle w:val="Numerodipagina"/>
                <w:rFonts w:eastAsia="Times New Roman" w:cs="Times New Roman" w:ascii="Arial" w:hAnsi="Arial"/>
                <w:b w:val="false"/>
                <w:i w:val="false"/>
                <w:iCs w:val="false"/>
                <w:color w:val="00000A"/>
                <w:sz w:val="22"/>
                <w:szCs w:val="22"/>
                <w:lang w:val="it-IT" w:eastAsia="zh-CN" w:bidi="ar-SA"/>
              </w:rPr>
              <w:t>Gli anni di piombi Terrorismo nero e terrorismo rosso</w:t>
            </w:r>
          </w:p>
          <w:p>
            <w:pPr>
              <w:pStyle w:val="Pidipagina"/>
              <w:widowControl w:val="false"/>
              <w:numPr>
                <w:ilvl w:val="0"/>
                <w:numId w:val="6"/>
              </w:numPr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/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Approfondimento tema Mafia</w:t>
            </w:r>
          </w:p>
          <w:p>
            <w:pPr>
              <w:pStyle w:val="Pidipagina"/>
              <w:widowControl w:val="false"/>
              <w:numPr>
                <w:ilvl w:val="0"/>
                <w:numId w:val="6"/>
              </w:numPr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/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Lettura integrale de “Il giorno della civetta” L. Sciascia (lettura integrale assegnata come attività domestica)</w:t>
            </w:r>
          </w:p>
          <w:p>
            <w:pPr>
              <w:pStyle w:val="Pidipagina"/>
              <w:widowControl w:val="false"/>
              <w:numPr>
                <w:ilvl w:val="0"/>
                <w:numId w:val="6"/>
              </w:numPr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rPr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r>
          </w:p>
          <w:p>
            <w:pPr>
              <w:pStyle w:val="Pidipagina"/>
              <w:widowControl w:val="false"/>
              <w:numPr>
                <w:ilvl w:val="0"/>
                <w:numId w:val="6"/>
              </w:numPr>
              <w:tabs>
                <w:tab w:val="center" w:pos="4819" w:leader="none"/>
                <w:tab w:val="right" w:pos="9612" w:leader="none"/>
                <w:tab w:val="right" w:pos="9638" w:leader="none"/>
              </w:tabs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“</w:t>
            </w: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Ciò che inferno non è “ di A. D’Avenia (lettura integrale assegnata come attività domestica)</w:t>
            </w:r>
          </w:p>
          <w:p>
            <w:pPr>
              <w:pStyle w:val="Predefinito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Style w:val="Numerodipagina"/>
                <w:rFonts w:ascii="Arial" w:hAnsi="Arial" w:cs="Times New Roman"/>
                <w:b/>
                <w:b/>
                <w:bCs/>
                <w:i/>
                <w:i/>
                <w:color w:val="000000"/>
                <w:spacing w:val="-2"/>
                <w:sz w:val="22"/>
                <w:szCs w:val="22"/>
                <w:u w:val="single" w:color="00000A"/>
                <w:lang w:val="it"/>
              </w:rPr>
            </w:pPr>
            <w:r>
              <w:rPr>
                <w:rFonts w:cs="Times New Roman" w:ascii="Arial" w:hAnsi="Arial"/>
                <w:b/>
                <w:bCs/>
                <w:i/>
                <w:color w:val="000000"/>
                <w:spacing w:val="-2"/>
                <w:sz w:val="22"/>
                <w:szCs w:val="22"/>
                <w:u w:val="single" w:color="00000A"/>
                <w:lang w:val="it"/>
              </w:rPr>
            </w:r>
          </w:p>
          <w:p>
            <w:pPr>
              <w:pStyle w:val="Predefinito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Style w:val="Numerodipagina"/>
                <w:rFonts w:ascii="Arial" w:hAnsi="Arial" w:cs="Times New Roman"/>
                <w:b/>
                <w:b/>
                <w:bCs/>
                <w:i/>
                <w:i/>
                <w:color w:val="000000"/>
                <w:spacing w:val="-2"/>
                <w:sz w:val="22"/>
                <w:szCs w:val="22"/>
                <w:u w:val="single" w:color="00000A"/>
                <w:lang w:val="it"/>
              </w:rPr>
            </w:pPr>
            <w:r>
              <w:rPr>
                <w:rFonts w:cs="Times New Roman" w:ascii="Arial" w:hAnsi="Arial"/>
                <w:b/>
                <w:bCs/>
                <w:i/>
                <w:color w:val="000000"/>
                <w:spacing w:val="-2"/>
                <w:sz w:val="22"/>
                <w:szCs w:val="22"/>
                <w:u w:val="single" w:color="00000A"/>
                <w:lang w:val="it"/>
              </w:rPr>
            </w:r>
          </w:p>
          <w:p>
            <w:pPr>
              <w:pStyle w:val="Predefinito"/>
              <w:widowControl w:val="false"/>
              <w:tabs>
                <w:tab w:val="clear" w:pos="708"/>
                <w:tab w:val="right" w:pos="2200" w:leader="none"/>
              </w:tabs>
              <w:jc w:val="both"/>
              <w:rPr>
                <w:rStyle w:val="Numerodipagina"/>
                <w:rFonts w:ascii="Arial" w:hAnsi="Arial" w:cs="Times New Roman"/>
                <w:b/>
                <w:b/>
                <w:bCs/>
                <w:i/>
                <w:i/>
                <w:color w:val="000000"/>
                <w:spacing w:val="-2"/>
                <w:sz w:val="22"/>
                <w:szCs w:val="22"/>
                <w:u w:val="single" w:color="00000A"/>
                <w:lang w:val="it"/>
              </w:rPr>
            </w:pPr>
            <w:r>
              <w:rPr>
                <w:rFonts w:cs="Times New Roman" w:ascii="Arial" w:hAnsi="Arial"/>
                <w:b/>
                <w:bCs/>
                <w:i/>
                <w:color w:val="000000"/>
                <w:spacing w:val="-2"/>
                <w:sz w:val="22"/>
                <w:szCs w:val="22"/>
                <w:u w:val="single" w:color="00000A"/>
                <w:lang w:val="it"/>
              </w:rPr>
            </w:r>
          </w:p>
        </w:tc>
      </w:tr>
    </w:tbl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itolo2"/>
        <w:numPr>
          <w:ilvl w:val="1"/>
          <w:numId w:val="3"/>
        </w:numPr>
        <w:spacing w:before="0" w:after="0"/>
        <w:rPr>
          <w:rFonts w:ascii="Arial" w:hAnsi="Arial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7.  LIVELLI SPECIFICI DI APPRENDIMENTO MEDIAMENTE RAGGIUNTI NELLA  DISCIPLINA</w:t>
      </w:r>
    </w:p>
    <w:p>
      <w:pPr>
        <w:pStyle w:val="Normal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Carattere"/>
        <w:widowControl/>
        <w:tabs>
          <w:tab w:val="clear" w:pos="708"/>
          <w:tab w:val="left" w:pos="0" w:leader="none"/>
          <w:tab w:val="left" w:pos="9638" w:leader="none"/>
        </w:tabs>
        <w:spacing w:lineRule="atLeast" w:line="270"/>
        <w:jc w:val="center"/>
        <w:rPr>
          <w:rFonts w:ascii="Arial" w:hAnsi="Arial" w:cs="Times New Roman"/>
          <w:b/>
          <w:b/>
          <w:sz w:val="22"/>
          <w:szCs w:val="22"/>
          <w:u w:val="single"/>
        </w:rPr>
      </w:pPr>
      <w:r>
        <w:rPr>
          <w:rFonts w:cs="Times New Roman" w:ascii="Arial" w:hAnsi="Arial"/>
          <w:b/>
          <w:sz w:val="22"/>
          <w:szCs w:val="22"/>
          <w:u w:val="single"/>
        </w:rPr>
        <w:t>CONOSCENZE</w:t>
      </w:r>
    </w:p>
    <w:p>
      <w:pPr>
        <w:pStyle w:val="Carattere"/>
        <w:widowControl/>
        <w:tabs>
          <w:tab w:val="clear" w:pos="708"/>
          <w:tab w:val="left" w:pos="0" w:leader="none"/>
          <w:tab w:val="left" w:pos="9638" w:leader="none"/>
        </w:tabs>
        <w:spacing w:lineRule="atLeast" w:line="270"/>
        <w:jc w:val="both"/>
        <w:rPr>
          <w:rFonts w:ascii="Arial" w:hAnsi="Arial" w:cs="Times New Roman"/>
          <w:b/>
          <w:b/>
          <w:sz w:val="22"/>
          <w:szCs w:val="22"/>
          <w:u w:val="single"/>
        </w:rPr>
      </w:pPr>
      <w:r>
        <w:rPr>
          <w:rFonts w:cs="Times New Roman" w:ascii="Arial" w:hAnsi="Arial"/>
          <w:b/>
          <w:sz w:val="22"/>
          <w:szCs w:val="22"/>
          <w:u w:val="single"/>
        </w:rPr>
      </w:r>
    </w:p>
    <w:p>
      <w:pPr>
        <w:pStyle w:val="Carattere"/>
        <w:widowControl/>
        <w:tabs>
          <w:tab w:val="clear" w:pos="708"/>
          <w:tab w:val="left" w:pos="0" w:leader="none"/>
          <w:tab w:val="left" w:pos="9638" w:leader="none"/>
        </w:tabs>
        <w:spacing w:lineRule="atLeast" w:line="270"/>
        <w:jc w:val="both"/>
        <w:rPr>
          <w:rFonts w:ascii="Arial" w:hAnsi="Arial"/>
        </w:rPr>
      </w:pPr>
      <w:r>
        <w:rPr>
          <w:rFonts w:cs="Times New Roman" w:ascii="Arial" w:hAnsi="Arial"/>
          <w:sz w:val="22"/>
          <w:szCs w:val="22"/>
          <w:lang w:val="it-IT" w:eastAsia="it-IT"/>
        </w:rPr>
        <w:t xml:space="preserve"> </w:t>
      </w:r>
      <w:r>
        <w:rPr>
          <w:rFonts w:cs="Times New Roman" w:ascii="Arial" w:hAnsi="Arial"/>
          <w:sz w:val="22"/>
          <w:szCs w:val="22"/>
          <w:lang w:val="it-IT" w:eastAsia="it-IT"/>
        </w:rPr>
        <w:t>Principali persistenze e processi di trasformazione  tra la fine del secolo XIX e il secolo XXI, in Italia, in Europa e nel mondo.</w:t>
      </w:r>
    </w:p>
    <w:p>
      <w:pPr>
        <w:pStyle w:val="Normal"/>
        <w:snapToGrid w:val="false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Saperi essenziali:</w:t>
      </w:r>
    </w:p>
    <w:p>
      <w:pPr>
        <w:pStyle w:val="Normal"/>
        <w:snapToGrid w:val="false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Trasformazioni politiche, economiche e sociali tra’800 e ‘900.</w:t>
      </w:r>
    </w:p>
    <w:p>
      <w:pPr>
        <w:pStyle w:val="Normal"/>
        <w:snapToGrid w:val="false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La prima guerra mondiale.</w:t>
      </w:r>
    </w:p>
    <w:p>
      <w:pPr>
        <w:pStyle w:val="Normal"/>
        <w:snapToGrid w:val="false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 totalitarismi.</w:t>
      </w:r>
    </w:p>
    <w:p>
      <w:pPr>
        <w:pStyle w:val="Normal"/>
        <w:snapToGrid w:val="false"/>
        <w:jc w:val="both"/>
        <w:rPr/>
      </w:pPr>
      <w:r>
        <w:rPr>
          <w:rFonts w:ascii="Arial" w:hAnsi="Arial"/>
          <w:b/>
          <w:bCs/>
          <w:sz w:val="22"/>
          <w:szCs w:val="22"/>
        </w:rPr>
        <w:t>La seconda guerra mondiale. (da trattare)</w:t>
      </w:r>
    </w:p>
    <w:p>
      <w:pPr>
        <w:pStyle w:val="Normal"/>
        <w:snapToGrid w:val="false"/>
        <w:jc w:val="both"/>
        <w:rPr/>
      </w:pPr>
      <w:r>
        <w:rPr>
          <w:rFonts w:ascii="Arial" w:hAnsi="Arial"/>
          <w:b/>
          <w:bCs/>
          <w:sz w:val="22"/>
          <w:szCs w:val="22"/>
        </w:rPr>
        <w:t>Il secondo dopoguerra (Ed. Civ)</w:t>
      </w:r>
    </w:p>
    <w:p>
      <w:pPr>
        <w:pStyle w:val="Normal"/>
        <w:widowControl w:val="false"/>
        <w:spacing w:before="0" w:after="60"/>
        <w:jc w:val="both"/>
        <w:rPr>
          <w:rFonts w:ascii="Arial" w:hAnsi="Arial"/>
        </w:rPr>
      </w:pP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sz w:val="22"/>
          <w:szCs w:val="22"/>
        </w:rPr>
        <w:t xml:space="preserve">Alcuni </w:t>
      </w:r>
      <w:r>
        <w:rPr>
          <w:rFonts w:ascii="Arial" w:hAnsi="Arial"/>
          <w:sz w:val="22"/>
          <w:szCs w:val="22"/>
        </w:rPr>
        <w:t>aspetti caratterizzanti la storia del Novecento ed il mondo attuale (quali in particolare: industrializzazione e società post-industriale; limiti dello sviluppo; violazioni e conquiste dei diritti fondamentali; nuovi soggetti e movimenti; Stato sociale e sua crisi; globalizzazione).</w:t>
      </w:r>
    </w:p>
    <w:p>
      <w:pPr>
        <w:pStyle w:val="Normal"/>
        <w:widowControl w:val="false"/>
        <w:spacing w:before="0" w:after="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Radici storiche della Costituzione italiana .</w:t>
      </w:r>
    </w:p>
    <w:p>
      <w:pPr>
        <w:pStyle w:val="Normal"/>
        <w:snapToGrid w:val="fals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Principali istituzioni internazionali, europee e nazionali.</w:t>
      </w:r>
    </w:p>
    <w:p>
      <w:pPr>
        <w:pStyle w:val="Normal"/>
        <w:widowControl w:val="false"/>
        <w:snapToGrid w:val="false"/>
        <w:spacing w:before="0" w:after="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Innovazioni scientifiche e tecnologiche e relativo impatto su modelli e mezzi di  comunicazione, condizioni socio-economiche e assetti  politico-istituzionali.</w:t>
      </w:r>
    </w:p>
    <w:p>
      <w:pPr>
        <w:pStyle w:val="Normal"/>
        <w:widowControl w:val="false"/>
        <w:snapToGrid w:val="false"/>
        <w:spacing w:before="0" w:after="60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bCs/>
          <w:sz w:val="22"/>
          <w:szCs w:val="22"/>
          <w:u w:val="single"/>
        </w:rPr>
        <w:t>Il livello di raggiungimento dei suddetti obiettivi</w:t>
      </w:r>
      <w:r>
        <w:rPr>
          <w:rFonts w:ascii="Arial" w:hAnsi="Arial"/>
          <w:sz w:val="22"/>
          <w:szCs w:val="22"/>
        </w:rPr>
        <w:t xml:space="preserve"> risulta per la maggior parte degli alunni    sufficiente, buono solo  in alcuni casi. </w:t>
      </w:r>
    </w:p>
    <w:p>
      <w:pPr>
        <w:pStyle w:val="Default"/>
        <w:rPr>
          <w:rStyle w:val="Numerodipagina"/>
          <w:rFonts w:ascii="Arial" w:hAnsi="Arial" w:cs="Times New Roman"/>
          <w:b/>
          <w:b/>
          <w:bCs/>
          <w:sz w:val="22"/>
          <w:szCs w:val="22"/>
          <w:lang w:val="it-IT"/>
        </w:rPr>
      </w:pPr>
      <w:r>
        <w:rPr>
          <w:rFonts w:cs="Times New Roman" w:ascii="Arial" w:hAnsi="Arial"/>
          <w:b/>
          <w:bCs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08"/>
          <w:tab w:val="left" w:pos="0" w:leader="none"/>
          <w:tab w:val="left" w:pos="9638" w:leader="none"/>
        </w:tabs>
        <w:spacing w:lineRule="atLeast" w:line="270"/>
        <w:jc w:val="center"/>
        <w:rPr>
          <w:rFonts w:ascii="Arial" w:hAnsi="Arial" w:cs="Times New Roman"/>
          <w:b/>
          <w:b/>
          <w:sz w:val="22"/>
          <w:szCs w:val="22"/>
          <w:u w:val="single"/>
        </w:rPr>
      </w:pPr>
      <w:r>
        <w:rPr>
          <w:rFonts w:cs="Times New Roman" w:ascii="Arial" w:hAnsi="Arial"/>
          <w:b/>
          <w:sz w:val="22"/>
          <w:szCs w:val="22"/>
          <w:u w:val="single"/>
        </w:rPr>
        <w:t>ABILITÀ</w:t>
      </w:r>
    </w:p>
    <w:p>
      <w:pPr>
        <w:pStyle w:val="Testonormale1"/>
        <w:rPr>
          <w:rFonts w:ascii="Times New Roman" w:hAnsi="Times New Roman" w:cs="Times New Roman"/>
          <w:sz w:val="22"/>
          <w:szCs w:val="22"/>
          <w:lang w:val="it-IT" w:eastAsia="it-IT"/>
        </w:rPr>
      </w:pPr>
      <w:r>
        <w:rPr>
          <w:rFonts w:cs="Times New Roman" w:ascii="Times New Roman" w:hAnsi="Times New Roman"/>
          <w:sz w:val="22"/>
          <w:szCs w:val="22"/>
          <w:lang w:val="it-IT" w:eastAsia="it-IT"/>
        </w:rPr>
        <w:t>Riconoscere nella storia del Novecento e nel mondo attuale le radici storiche del passato, cogliendo gli elementi di  continuità e discontinuità.</w:t>
      </w:r>
    </w:p>
    <w:p>
      <w:pPr>
        <w:pStyle w:val="Normal"/>
        <w:widowControl w:val="false"/>
        <w:spacing w:before="0" w:after="60"/>
        <w:jc w:val="both"/>
        <w:rPr>
          <w:sz w:val="22"/>
          <w:szCs w:val="22"/>
        </w:rPr>
      </w:pPr>
      <w:r>
        <w:rPr>
          <w:sz w:val="22"/>
          <w:szCs w:val="22"/>
        </w:rPr>
        <w:t>Riconoscere la varietà e lo sviluppo storico dei sistemi economici e politici e individuarne i nessi con i contesti internazionali e alcune variabili ambientali, demografiche, sociali e culturali.</w:t>
      </w:r>
    </w:p>
    <w:p>
      <w:pPr>
        <w:pStyle w:val="Normal"/>
        <w:widowControl w:val="false"/>
        <w:spacing w:before="0" w:after="60"/>
        <w:jc w:val="both"/>
        <w:rPr>
          <w:sz w:val="22"/>
          <w:szCs w:val="22"/>
        </w:rPr>
      </w:pPr>
      <w:r>
        <w:rPr>
          <w:sz w:val="22"/>
          <w:szCs w:val="22"/>
        </w:rPr>
        <w:t>Utilizzare fonti storiche di diversa tipologia per  ricerche su specifiche tematiche, anche pluri/interdisciplinari.</w:t>
      </w:r>
    </w:p>
    <w:p>
      <w:pPr>
        <w:pStyle w:val="Normal"/>
        <w:snapToGrid w:val="false"/>
        <w:rPr>
          <w:sz w:val="22"/>
          <w:szCs w:val="22"/>
        </w:rPr>
      </w:pPr>
      <w:r>
        <w:rPr>
          <w:sz w:val="22"/>
          <w:szCs w:val="22"/>
        </w:rPr>
        <w:t>Riconoscere le relazioni fra evoluzione scientifica e tecnologica (con particolare riferimento ai settori produttivi e agli indirizzi di studio) e contesti ambientali, demografici, socioeconomici, politici e culturali.</w:t>
      </w:r>
    </w:p>
    <w:p>
      <w:pPr>
        <w:pStyle w:val="Normal"/>
        <w:snapToGrid w:val="false"/>
        <w:rPr>
          <w:sz w:val="22"/>
          <w:szCs w:val="22"/>
        </w:rPr>
      </w:pPr>
      <w:r>
        <w:rPr>
          <w:sz w:val="22"/>
          <w:szCs w:val="22"/>
        </w:rPr>
        <w:t xml:space="preserve">Applicare categorie, strumenti e metodi delle scienze storico-sociali per comprendere mutamenti socio-economici, aspetti demografici e processi di trasformazione.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Leggere ed interpretare gli aspetti della storia locale in relazione alla storia generale;</w:t>
      </w:r>
    </w:p>
    <w:p>
      <w:pPr>
        <w:pStyle w:val="Normal"/>
        <w:tabs>
          <w:tab w:val="clear" w:pos="708"/>
          <w:tab w:val="left" w:pos="161" w:leader="none"/>
        </w:tabs>
        <w:snapToGrid w:val="false"/>
        <w:rPr>
          <w:sz w:val="22"/>
          <w:szCs w:val="22"/>
        </w:rPr>
      </w:pPr>
      <w:r>
        <w:rPr>
          <w:sz w:val="22"/>
          <w:szCs w:val="22"/>
        </w:rPr>
        <w:t>Analizzare criticamente la genesi e lo sviluppo delle principali carte costituzionali e istituzioni europee e nazionali.</w:t>
      </w:r>
    </w:p>
    <w:p>
      <w:pPr>
        <w:pStyle w:val="Carattere"/>
        <w:widowControl/>
        <w:tabs>
          <w:tab w:val="clear" w:pos="708"/>
          <w:tab w:val="left" w:pos="717" w:leader="none"/>
          <w:tab w:val="left" w:pos="9638" w:leader="none"/>
        </w:tabs>
        <w:jc w:val="both"/>
        <w:rPr/>
      </w:pPr>
      <w:r>
        <w:rPr/>
      </w:r>
    </w:p>
    <w:p>
      <w:pPr>
        <w:pStyle w:val="Carattere"/>
        <w:widowControl/>
        <w:tabs>
          <w:tab w:val="clear" w:pos="708"/>
          <w:tab w:val="left" w:pos="717" w:leader="none"/>
          <w:tab w:val="left" w:pos="9638" w:leader="none"/>
        </w:tabs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  <w:u w:val="single"/>
        </w:rPr>
        <w:t xml:space="preserve">Relativamente alle  suddette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abilità,</w:t>
      </w:r>
      <w:r>
        <w:rPr>
          <w:rFonts w:cs="Times New Roman" w:ascii="Times New Roman" w:hAnsi="Times New Roman"/>
          <w:sz w:val="22"/>
          <w:szCs w:val="22"/>
        </w:rPr>
        <w:t xml:space="preserve"> da alcuni alunni sono state conseguite ad un livello più che sufficiente; per altri  il livello conseguito è di stretta sufficienza anche a causa di un metodo di studio non del tutto adeguato .</w:t>
      </w:r>
    </w:p>
    <w:p>
      <w:pPr>
        <w:pStyle w:val="Carattere"/>
        <w:widowControl/>
        <w:tabs>
          <w:tab w:val="clear" w:pos="708"/>
          <w:tab w:val="left" w:pos="717" w:leader="none"/>
          <w:tab w:val="left" w:pos="9638" w:leader="none"/>
        </w:tabs>
        <w:snapToGrid w:val="false"/>
        <w:spacing w:lineRule="atLeast" w:line="270"/>
        <w:ind w:left="161" w:right="0" w:hanging="161"/>
        <w:jc w:val="both"/>
        <w:rPr>
          <w:rFonts w:ascii="Times New Roman" w:hAnsi="Times New Roman" w:cs="Times New Roman"/>
          <w:b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</w:r>
    </w:p>
    <w:p>
      <w:pPr>
        <w:pStyle w:val="Carattere"/>
        <w:widowControl/>
        <w:tabs>
          <w:tab w:val="clear" w:pos="708"/>
          <w:tab w:val="left" w:pos="717" w:leader="none"/>
          <w:tab w:val="left" w:pos="9638" w:leader="none"/>
        </w:tabs>
        <w:snapToGrid w:val="false"/>
        <w:spacing w:lineRule="atLeast" w:line="270"/>
        <w:ind w:left="161" w:right="0" w:hanging="161"/>
        <w:jc w:val="both"/>
        <w:rPr>
          <w:rFonts w:ascii="Times New Roman" w:hAnsi="Times New Roman" w:cs="Times New Roman"/>
          <w:b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</w:r>
    </w:p>
    <w:p>
      <w:pPr>
        <w:pStyle w:val="Default"/>
        <w:rPr>
          <w:rStyle w:val="Numerodipagina"/>
          <w:rFonts w:ascii="Arial" w:hAnsi="Arial"/>
          <w:b w:val="false"/>
          <w:b w:val="false"/>
          <w:bCs w:val="false"/>
          <w:sz w:val="22"/>
          <w:szCs w:val="22"/>
          <w:lang w:val="it-IT"/>
        </w:rPr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</w:r>
    </w:p>
    <w:p>
      <w:pPr>
        <w:pStyle w:val="Carattere"/>
        <w:widowControl/>
        <w:tabs>
          <w:tab w:val="clear" w:pos="708"/>
          <w:tab w:val="left" w:pos="0" w:leader="none"/>
          <w:tab w:val="left" w:pos="9638" w:leader="none"/>
        </w:tabs>
        <w:spacing w:lineRule="atLeast" w:line="270"/>
        <w:jc w:val="center"/>
        <w:rPr>
          <w:rFonts w:ascii="Arial" w:hAnsi="Arial" w:cs="Times New Roman"/>
          <w:b/>
          <w:b/>
          <w:sz w:val="22"/>
          <w:szCs w:val="22"/>
          <w:u w:val="single"/>
        </w:rPr>
      </w:pPr>
      <w:r>
        <w:rPr>
          <w:rFonts w:cs="Times New Roman" w:ascii="Arial" w:hAnsi="Arial"/>
          <w:b/>
          <w:sz w:val="22"/>
          <w:szCs w:val="22"/>
          <w:u w:val="single"/>
        </w:rPr>
        <w:t>COMPETENZE</w:t>
      </w:r>
    </w:p>
    <w:p>
      <w:pPr>
        <w:pStyle w:val="Default"/>
        <w:rPr>
          <w:rFonts w:ascii="Arial" w:hAnsi="Arial" w:cs="Times New Roman"/>
          <w:b/>
          <w:b/>
          <w:bCs/>
          <w:sz w:val="22"/>
          <w:szCs w:val="22"/>
          <w:u w:val="single"/>
        </w:rPr>
      </w:pPr>
      <w:r>
        <w:rPr>
          <w:rFonts w:cs="Times New Roman" w:ascii="Arial" w:hAnsi="Arial"/>
          <w:b/>
          <w:bCs/>
          <w:sz w:val="22"/>
          <w:szCs w:val="22"/>
          <w:u w:val="single"/>
        </w:rPr>
      </w:r>
    </w:p>
    <w:p>
      <w:pPr>
        <w:pStyle w:val="Normal"/>
        <w:snapToGrid w:val="false"/>
        <w:rPr>
          <w:bCs/>
          <w:sz w:val="22"/>
          <w:szCs w:val="22"/>
        </w:rPr>
      </w:pPr>
      <w:r>
        <w:rPr>
          <w:bCs/>
          <w:sz w:val="22"/>
          <w:szCs w:val="22"/>
        </w:rPr>
        <w:t>Utilizzare gli strumenti culturali e metodologici dell’approccio storico per porsi con atteggiamento razionale, critico e creativo nei confronti della realtà, dei suoi fenomeni e dei suoi problemi;</w:t>
      </w:r>
    </w:p>
    <w:p>
      <w:pPr>
        <w:pStyle w:val="Normal"/>
        <w:snapToGrid w:val="false"/>
        <w:rPr>
          <w:bCs/>
          <w:sz w:val="22"/>
          <w:szCs w:val="22"/>
        </w:rPr>
      </w:pPr>
      <w:r>
        <w:rPr>
          <w:bCs/>
          <w:sz w:val="22"/>
          <w:szCs w:val="22"/>
        </w:rPr>
        <w:t>Comprendere il cambiamento e la diversità dei tempi storici in una dimensione diacronica attraverso il confronto fra epoche e in una dimensione sincronica attraverso il confronto fra aree geografiche;</w:t>
      </w:r>
    </w:p>
    <w:p>
      <w:pPr>
        <w:pStyle w:val="Normal"/>
        <w:rPr>
          <w:bCs/>
          <w:sz w:val="22"/>
          <w:szCs w:val="22"/>
        </w:rPr>
      </w:pPr>
      <w:r>
        <w:rPr>
          <w:bCs/>
          <w:sz w:val="22"/>
          <w:szCs w:val="22"/>
        </w:rPr>
        <w:t>Collocare l’esperienza personale in un sistema di regole fondato sul reciproco riconoscimento dei diritti garantiti dalla Costituzione, a tutela della persona, della collettività e dell’ambiente.</w:t>
      </w:r>
    </w:p>
    <w:p>
      <w:pPr>
        <w:pStyle w:val="Testonormale1"/>
        <w:jc w:val="both"/>
        <w:rPr/>
      </w:pPr>
      <w:r>
        <w:rPr>
          <w:rFonts w:cs="Times New Roman" w:ascii="Times New Roman" w:hAnsi="Times New Roman"/>
          <w:bCs/>
          <w:sz w:val="22"/>
          <w:szCs w:val="22"/>
        </w:rPr>
        <w:t>Riconoscere le caratteristiche essenziali del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Cs/>
          <w:sz w:val="22"/>
          <w:szCs w:val="22"/>
        </w:rPr>
        <w:t>sistema socio-economico per orientarsi nel tessuto produttivo del proprio territorio.</w:t>
      </w:r>
    </w:p>
    <w:p>
      <w:pPr>
        <w:pStyle w:val="Testonormale1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  <w:u w:val="single"/>
        </w:rPr>
        <w:t>Per quanto attiene alle competenze,</w:t>
      </w:r>
      <w:r>
        <w:rPr>
          <w:rFonts w:cs="Times New Roman" w:ascii="Times New Roman" w:hAnsi="Times New Roman"/>
          <w:bCs/>
          <w:sz w:val="22"/>
          <w:szCs w:val="22"/>
        </w:rPr>
        <w:t xml:space="preserve"> solo pochi alunni le hanno conseguite ad un livello pienamente sufficiente .Per altri il livello di tali competenze è appena sufficiente o non completamente raggiunto.</w:t>
      </w:r>
    </w:p>
    <w:p>
      <w:pPr>
        <w:pStyle w:val="Testonormale1"/>
        <w:jc w:val="both"/>
        <w:rPr/>
      </w:pPr>
      <w:r>
        <w:rPr/>
      </w:r>
    </w:p>
    <w:p>
      <w:pPr>
        <w:pStyle w:val="Testonormale1"/>
        <w:jc w:val="both"/>
        <w:rPr/>
      </w:pPr>
      <w:r>
        <w:rPr/>
      </w:r>
    </w:p>
    <w:p>
      <w:pPr>
        <w:pStyle w:val="Testonormale1"/>
        <w:jc w:val="both"/>
        <w:rPr>
          <w:rFonts w:ascii="Arial" w:hAnsi="Arial" w:cs="Lucida Sans Unicode"/>
          <w:color w:val="000000"/>
          <w:sz w:val="22"/>
          <w:szCs w:val="22"/>
        </w:rPr>
      </w:pPr>
      <w:r>
        <w:rPr>
          <w:rFonts w:cs="Lucida Sans Unicode" w:ascii="Arial" w:hAnsi="Arial"/>
          <w:color w:val="000000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center" w:pos="11340" w:leader="none"/>
        </w:tabs>
        <w:rPr/>
      </w:pPr>
      <w:r>
        <w:rPr>
          <w:rFonts w:ascii="Arial" w:hAnsi="Arial"/>
          <w:b/>
          <w:sz w:val="22"/>
          <w:szCs w:val="22"/>
        </w:rPr>
        <w:t>Libro di Testo utilizzato:</w:t>
      </w:r>
      <w:r>
        <w:rPr>
          <w:rFonts w:ascii="Arial" w:hAnsi="Arial"/>
          <w:sz w:val="22"/>
          <w:szCs w:val="22"/>
        </w:rPr>
        <w:t xml:space="preserve"> G. Gentile, L. Ronga, A. Rossi, Millennium Focus </w:t>
      </w:r>
      <w:r>
        <w:rPr>
          <w:rFonts w:ascii="Arial" w:hAnsi="Arial"/>
          <w:i/>
          <w:iCs/>
          <w:sz w:val="22"/>
          <w:szCs w:val="22"/>
        </w:rPr>
        <w:t xml:space="preserve"> 3</w:t>
      </w:r>
      <w:r>
        <w:rPr>
          <w:rFonts w:ascii="Arial" w:hAnsi="Arial"/>
          <w:sz w:val="22"/>
          <w:szCs w:val="22"/>
        </w:rPr>
        <w:t>, La Scuola 2015</w:t>
      </w:r>
    </w:p>
    <w:p>
      <w:pPr>
        <w:pStyle w:val="Normal"/>
        <w:tabs>
          <w:tab w:val="clear" w:pos="708"/>
          <w:tab w:val="center" w:pos="11340" w:leader="none"/>
        </w:tabs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tabs>
          <w:tab w:val="clear" w:pos="708"/>
          <w:tab w:val="center" w:pos="11340" w:leader="none"/>
        </w:tabs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tabs>
          <w:tab w:val="clear" w:pos="708"/>
          <w:tab w:val="center" w:pos="11340" w:leader="none"/>
        </w:tabs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tabs>
          <w:tab w:val="clear" w:pos="708"/>
          <w:tab w:val="center" w:pos="11340" w:leader="none"/>
        </w:tabs>
        <w:jc w:val="both"/>
        <w:rPr/>
      </w:pPr>
      <w:r>
        <w:rPr>
          <w:rFonts w:ascii="Arial" w:hAnsi="Arial"/>
          <w:b/>
          <w:sz w:val="22"/>
          <w:szCs w:val="22"/>
        </w:rPr>
        <w:t>Gorizia, 13 maggio 2021</w:t>
      </w:r>
    </w:p>
    <w:p>
      <w:pPr>
        <w:pStyle w:val="Corpodeltesto"/>
        <w:jc w:val="left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eltesto"/>
        <w:ind w:left="5664" w:right="0" w:firstLine="708"/>
        <w:jc w:val="left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Il docente</w:t>
      </w:r>
    </w:p>
    <w:p>
      <w:pPr>
        <w:pStyle w:val="Corpodeltesto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  <w:tab/>
        <w:tab/>
        <w:tab/>
        <w:tab/>
        <w:tab/>
        <w:tab/>
        <w:t xml:space="preserve">              Prof.Rafaella Vidoni</w:t>
      </w:r>
    </w:p>
    <w:p>
      <w:pPr>
        <w:pStyle w:val="Corpodeltesto"/>
        <w:jc w:val="left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eltesto"/>
        <w:jc w:val="left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eltesto"/>
        <w:jc w:val="center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Firma per accettazione di due rappresentanti degli studenti</w:t>
      </w:r>
    </w:p>
    <w:p>
      <w:pPr>
        <w:pStyle w:val="Corpodeltes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rpodeltes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rpodeltesto"/>
        <w:spacing w:lineRule="auto" w:line="360"/>
        <w:rPr/>
      </w:pPr>
      <w:r>
        <w:rPr>
          <w:rFonts w:ascii="Arial" w:hAnsi="Arial"/>
          <w:sz w:val="22"/>
          <w:szCs w:val="22"/>
        </w:rPr>
        <w:t xml:space="preserve">                                                                     </w:t>
      </w:r>
      <w:r>
        <w:rPr>
          <w:rFonts w:ascii="Arial" w:hAnsi="Arial"/>
          <w:sz w:val="22"/>
          <w:szCs w:val="22"/>
        </w:rPr>
        <w:t>___________________________________</w:t>
        <w:tab/>
        <w:tab/>
        <w:tab/>
        <w:tab/>
        <w:tab/>
        <w:t xml:space="preserve">                    </w:t>
        <w:tab/>
        <w:t>___________________________________</w:t>
        <w:tab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1258" w:top="1817" w:footer="708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hicago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Arial Unicode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7310" cy="149860"/>
              <wp:effectExtent l="0" t="0" r="0" b="0"/>
              <wp:wrapSquare wrapText="largest"/>
              <wp:docPr id="1" name="Cornice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" cy="149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Pidipagin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720" rIns="720" tIns="720" bIns="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2" fillcolor="white" stroked="f" style="position:absolute;margin-left:238.3pt;margin-top:0.05pt;width:5.2pt;height:11.7pt;v-text-anchor:top;mso-position-horizontal:center;mso-position-horizontal-relative:margin">
              <w10:wrap type="squar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Pidipagina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/>
      <w:t>doc. 15 maggio  Relazione Docente</w:t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  <w:r>
      <w:rPr>
        <w:sz w:val="16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itolo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Titolo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Titolo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Titolo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Titolo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sz w:val="22"/>
        <w:b/>
        <w:szCs w:val="22"/>
        <w:bCs w:val="false"/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41" w:hanging="341"/>
      </w:pPr>
      <w:rPr>
        <w:sz w:val="22"/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1" w:hanging="360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61" w:hanging="36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421" w:hanging="360"/>
      </w:pPr>
      <w:rPr>
        <w:rFonts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81" w:hanging="360"/>
      </w:pPr>
      <w:rPr>
        <w:rFonts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141" w:hanging="360"/>
      </w:pPr>
      <w:rPr>
        <w:rFonts w:cs="Wingdings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01" w:hanging="360"/>
      </w:pPr>
      <w:rPr>
        <w:rFonts w:cs="Symbol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61" w:hanging="360"/>
      </w:pPr>
      <w:rPr>
        <w:rFonts w:cs="Courier New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221" w:hanging="360"/>
      </w:pPr>
      <w:rPr>
        <w:rFonts w:cs="Wingdings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41" w:hanging="341"/>
      </w:pPr>
      <w:rPr>
        <w:sz w:val="22"/>
        <w:spacing w:val="-2"/>
        <w:i/>
        <w:b w:val="false"/>
        <w:szCs w:val="22"/>
        <w:bCs w:val="false"/>
        <w:rFonts w:cs="Times New Roman"/>
        <w:lang w:val="it" w:eastAsia="it-I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1" w:hanging="360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61" w:hanging="36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421" w:hanging="360"/>
      </w:pPr>
      <w:rPr>
        <w:rFonts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81" w:hanging="360"/>
      </w:pPr>
      <w:rPr>
        <w:rFonts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141" w:hanging="360"/>
      </w:pPr>
      <w:rPr>
        <w:rFonts w:cs="Wingdings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01" w:hanging="360"/>
      </w:pPr>
      <w:rPr>
        <w:rFonts w:cs="Symbol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61" w:hanging="360"/>
      </w:pPr>
      <w:rPr>
        <w:rFonts w:cs="Courier New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221" w:hanging="360"/>
      </w:pPr>
      <w:rPr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it-IT" w:eastAsia="zh-CN" w:bidi="ar-SA"/>
    </w:rPr>
  </w:style>
  <w:style w:type="paragraph" w:styleId="Titolo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shd w:val="clear" w:fill="FFFFFF"/>
      <w:spacing w:lineRule="exact" w:line="317" w:before="322" w:after="0"/>
      <w:ind w:left="29" w:right="0" w:hanging="0"/>
      <w:outlineLvl w:val="0"/>
    </w:pPr>
    <w:rPr>
      <w:color w:val="000000"/>
      <w:spacing w:val="-3"/>
      <w:sz w:val="29"/>
      <w:szCs w:val="20"/>
    </w:rPr>
  </w:style>
  <w:style w:type="paragraph" w:styleId="Titolo2">
    <w:name w:val="Heading 2"/>
    <w:basedOn w:val="Normal"/>
    <w:next w:val="Normal"/>
    <w:qFormat/>
    <w:pPr>
      <w:keepNext w:val="true"/>
      <w:numPr>
        <w:ilvl w:val="1"/>
        <w:numId w:val="1"/>
      </w:numPr>
      <w:overflowPunct w:val="false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Titolo3">
    <w:name w:val="Heading 3"/>
    <w:basedOn w:val="Normal"/>
    <w:next w:val="Normal"/>
    <w:qFormat/>
    <w:pPr>
      <w:keepNext w:val="true"/>
      <w:numPr>
        <w:ilvl w:val="2"/>
        <w:numId w:val="1"/>
      </w:numPr>
      <w:jc w:val="center"/>
      <w:outlineLvl w:val="2"/>
    </w:pPr>
    <w:rPr>
      <w:b/>
      <w:bCs/>
    </w:rPr>
  </w:style>
  <w:style w:type="paragraph" w:styleId="Titolo4">
    <w:name w:val="Heading 4"/>
    <w:basedOn w:val="Normal"/>
    <w:next w:val="Normal"/>
    <w:qFormat/>
    <w:pPr>
      <w:keepNext w:val="true"/>
      <w:numPr>
        <w:ilvl w:val="3"/>
        <w:numId w:val="1"/>
      </w:numPr>
      <w:shd w:val="clear" w:fill="FFFFFF"/>
      <w:outlineLvl w:val="3"/>
    </w:pPr>
    <w:rPr>
      <w:rFonts w:ascii="Arial" w:hAnsi="Arial" w:cs="Arial"/>
      <w:b/>
      <w:i/>
      <w:iCs/>
      <w:color w:val="000000"/>
      <w:spacing w:val="-1"/>
    </w:rPr>
  </w:style>
  <w:style w:type="paragraph" w:styleId="Titolo5">
    <w:name w:val="Heading 5"/>
    <w:basedOn w:val="Normal"/>
    <w:next w:val="Normal"/>
    <w:qFormat/>
    <w:pPr>
      <w:keepNext w:val="true"/>
      <w:numPr>
        <w:ilvl w:val="4"/>
        <w:numId w:val="1"/>
      </w:numPr>
      <w:shd w:val="clear" w:fill="FFFFFF"/>
      <w:outlineLvl w:val="4"/>
    </w:pPr>
    <w:rPr>
      <w:b/>
      <w:i/>
      <w:color w:val="000000"/>
      <w:spacing w:val="-3"/>
      <w:sz w:val="20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bCs w:val="false"/>
      <w:sz w:val="22"/>
      <w:szCs w:val="22"/>
    </w:rPr>
  </w:style>
  <w:style w:type="character" w:styleId="WW8Num3z0">
    <w:name w:val="WW8Num3z0"/>
    <w:qFormat/>
    <w:rPr>
      <w:rFonts w:ascii="Times New Roman" w:hAnsi="Times New Roman" w:cs="Times New Roman"/>
      <w:sz w:val="22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>
      <w:rFonts w:ascii="Times New Roman" w:hAnsi="Times New Roman" w:cs="Times New Roman"/>
      <w:b w:val="false"/>
      <w:bCs w:val="false"/>
      <w:i/>
      <w:spacing w:val="-2"/>
      <w:sz w:val="22"/>
      <w:szCs w:val="22"/>
      <w:lang w:val="it" w:eastAsia="it-IT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4">
    <w:name w:val="WW8Num7z4"/>
    <w:qFormat/>
    <w:rPr>
      <w:rFonts w:ascii="Courier New" w:hAnsi="Courier New" w:cs="Courier New"/>
    </w:rPr>
  </w:style>
  <w:style w:type="character" w:styleId="WW8Num8z0">
    <w:name w:val="WW8Num8z0"/>
    <w:qFormat/>
    <w:rPr>
      <w:rFonts w:ascii="Times New Roman" w:hAnsi="Times New Roman" w:cs="Times New Roman"/>
      <w:b/>
      <w:sz w:val="22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cs="Symbol"/>
    </w:rPr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rFonts w:ascii="Times New Roman" w:hAnsi="Times New Roman" w:cs="Times New Roman"/>
      <w:sz w:val="22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>
      <w:rFonts w:ascii="Symbol" w:hAnsi="Symbol" w:cs="Symbol"/>
    </w:rPr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>
      <w:rFonts w:ascii="Symbol" w:hAnsi="Symbol" w:cs="Symbol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6z0">
    <w:name w:val="WW8Num16z0"/>
    <w:qFormat/>
    <w:rPr/>
  </w:style>
  <w:style w:type="character" w:styleId="WW8Num17z0">
    <w:name w:val="WW8Num17z0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/>
  </w:style>
  <w:style w:type="character" w:styleId="WW8Num20z0">
    <w:name w:val="WW8Num20z0"/>
    <w:qFormat/>
    <w:rPr>
      <w:rFonts w:ascii="Symbol" w:hAnsi="Symbol" w:cs="Symbol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>
      <w:rFonts w:ascii="Symbol" w:hAnsi="Symbol" w:cs="Symbol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4z0">
    <w:name w:val="WW8Num24z0"/>
    <w:qFormat/>
    <w:rPr/>
  </w:style>
  <w:style w:type="character" w:styleId="WW8Num25z0">
    <w:name w:val="WW8Num25z0"/>
    <w:qFormat/>
    <w:rPr>
      <w:rFonts w:ascii="Times New Roman" w:hAnsi="Times New Roman" w:cs="Times New Roman"/>
      <w:b w:val="false"/>
      <w:i/>
      <w:spacing w:val="-2"/>
      <w:sz w:val="22"/>
      <w:szCs w:val="22"/>
      <w:lang w:val="it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/>
  </w:style>
  <w:style w:type="character" w:styleId="Carpredefinitoparagrafo">
    <w:name w:val="Car. predefinito paragrafo"/>
    <w:qFormat/>
    <w:rPr/>
  </w:style>
  <w:style w:type="character" w:styleId="Numerodipagina">
    <w:name w:val="Numero di pagina"/>
    <w:basedOn w:val="Carpredefinitoparagrafo"/>
    <w:rPr/>
  </w:style>
  <w:style w:type="character" w:styleId="TestofumettoCarattere">
    <w:name w:val="Testo fumetto Carattere"/>
    <w:qFormat/>
    <w:rPr>
      <w:rFonts w:ascii="Segoe UI" w:hAnsi="Segoe UI" w:cs="Segoe UI"/>
      <w:sz w:val="18"/>
      <w:szCs w:val="18"/>
    </w:rPr>
  </w:style>
  <w:style w:type="character" w:styleId="Nota1">
    <w:name w:val="nota_1"/>
    <w:basedOn w:val="Carpredefinitoparagrafo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tabs>
        <w:tab w:val="clear" w:pos="708"/>
        <w:tab w:val="left" w:pos="720" w:leader="none"/>
        <w:tab w:val="left" w:pos="1440" w:leader="none"/>
        <w:tab w:val="left" w:pos="2160" w:leader="none"/>
        <w:tab w:val="left" w:pos="2880" w:leader="none"/>
        <w:tab w:val="left" w:pos="3600" w:leader="none"/>
        <w:tab w:val="left" w:pos="4320" w:leader="none"/>
        <w:tab w:val="left" w:pos="5040" w:leader="none"/>
        <w:tab w:val="left" w:pos="5760" w:leader="none"/>
        <w:tab w:val="left" w:pos="6480" w:leader="none"/>
        <w:tab w:val="left" w:pos="7200" w:leader="none"/>
        <w:tab w:val="left" w:pos="7920" w:leader="none"/>
        <w:tab w:val="left" w:pos="8640" w:leader="none"/>
        <w:tab w:val="left" w:pos="9360" w:leader="none"/>
      </w:tabs>
      <w:jc w:val="center"/>
    </w:pPr>
    <w:rPr>
      <w:b/>
      <w:szCs w:val="20"/>
    </w:rPr>
  </w:style>
  <w:style w:type="paragraph" w:styleId="Corpodeltesto">
    <w:name w:val="Body Text"/>
    <w:basedOn w:val="Normal"/>
    <w:pPr>
      <w:jc w:val="both"/>
    </w:pPr>
    <w:rPr>
      <w:sz w:val="20"/>
      <w:szCs w:val="20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Carattere">
    <w:name w:val="Carattere"/>
    <w:basedOn w:val="Normal"/>
    <w:qFormat/>
    <w:pPr>
      <w:widowControl w:val="false"/>
      <w:overflowPunct w:val="false"/>
      <w:textAlignment w:val="baseline"/>
    </w:pPr>
    <w:rPr>
      <w:rFonts w:ascii="Chicago;Arial" w:hAnsi="Chicago;Arial" w:cs="Chicago;Arial"/>
      <w:sz w:val="20"/>
      <w:szCs w:val="20"/>
    </w:rPr>
  </w:style>
  <w:style w:type="paragraph" w:styleId="Allinea">
    <w:name w:val="Allinea"/>
    <w:basedOn w:val="Carattere"/>
    <w:next w:val="Carattere"/>
    <w:qFormat/>
    <w:pPr>
      <w:tabs>
        <w:tab w:val="clear" w:pos="708"/>
        <w:tab w:val="left" w:pos="482" w:leader="none"/>
      </w:tabs>
      <w:spacing w:lineRule="atLeast" w:line="270"/>
      <w:ind w:left="482" w:right="0" w:hanging="85"/>
      <w:jc w:val="both"/>
    </w:pPr>
    <w:rPr>
      <w:rFonts w:ascii="Times;Times New Roman" w:hAnsi="Times;Times New Roman" w:cs="Times;Times New Roman"/>
      <w:sz w:val="24"/>
    </w:rPr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pPr>
      <w:tabs>
        <w:tab w:val="clear" w:pos="708"/>
        <w:tab w:val="center" w:pos="4819" w:leader="none"/>
        <w:tab w:val="right" w:pos="9638" w:leader="none"/>
      </w:tabs>
      <w:overflowPunct w:val="false"/>
      <w:textAlignment w:val="baseline"/>
    </w:pPr>
    <w:rPr>
      <w:sz w:val="20"/>
      <w:szCs w:val="20"/>
    </w:rPr>
  </w:style>
  <w:style w:type="paragraph" w:styleId="Intestazione">
    <w:name w:val="Header"/>
    <w:basedOn w:val="Normal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Corpodeltesto2">
    <w:name w:val="Corpo del testo 2"/>
    <w:basedOn w:val="Normal"/>
    <w:qFormat/>
    <w:pPr/>
    <w:rPr>
      <w:szCs w:val="20"/>
    </w:rPr>
  </w:style>
  <w:style w:type="paragraph" w:styleId="Corpodeltesto3">
    <w:name w:val="Corpo del testo 3"/>
    <w:basedOn w:val="Normal"/>
    <w:qFormat/>
    <w:pPr/>
    <w:rPr>
      <w:b/>
      <w:i/>
      <w:iCs/>
    </w:rPr>
  </w:style>
  <w:style w:type="paragraph" w:styleId="Testofumetto">
    <w:name w:val="Testo fumetto"/>
    <w:basedOn w:val="Normal"/>
    <w:qFormat/>
    <w:pPr/>
    <w:rPr>
      <w:rFonts w:ascii="Segoe UI" w:hAnsi="Segoe UI" w:cs="Segoe UI"/>
      <w:sz w:val="18"/>
      <w:szCs w:val="18"/>
      <w:lang w:val="it-IT"/>
    </w:rPr>
  </w:style>
  <w:style w:type="paragraph" w:styleId="Paragrafoelenco">
    <w:name w:val="Paragrafo elenco"/>
    <w:basedOn w:val="Normal"/>
    <w:qFormat/>
    <w:pPr>
      <w:ind w:left="708" w:right="0" w:hanging="0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it-IT" w:eastAsia="zh-CN" w:bidi="ar-SA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Contenutocornice">
    <w:name w:val="Contenuto cornice"/>
    <w:basedOn w:val="Normal"/>
    <w:qFormat/>
    <w:pPr/>
    <w:rPr/>
  </w:style>
  <w:style w:type="paragraph" w:styleId="Corpodeltesto31">
    <w:name w:val="Corpo del testo 31"/>
    <w:basedOn w:val="Normal"/>
    <w:qFormat/>
    <w:pPr/>
    <w:rPr>
      <w:b/>
      <w:i/>
      <w:iCs/>
    </w:rPr>
  </w:style>
  <w:style w:type="paragraph" w:styleId="Didefault">
    <w:name w:val="Di default"/>
    <w:qFormat/>
    <w:pPr>
      <w:keepNext w:val="true"/>
      <w:keepLines w:val="false"/>
      <w:pageBreakBefore w:val="false"/>
      <w:widowControl/>
      <w:shd w:val="clear" w:color="auto" w:fill="auto"/>
      <w:suppressAutoHyphens w:val="false"/>
      <w:bidi w:val="0"/>
      <w:spacing w:lineRule="auto" w:line="240" w:before="0" w:after="0"/>
      <w:ind w:left="0" w:right="0" w:hanging="0"/>
      <w:jc w:val="left"/>
    </w:pPr>
    <w:rPr>
      <w:rFonts w:ascii="Helvetica" w:hAnsi="Helvetica" w:eastAsia="Helvetica" w:cs="Helvetic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2"/>
      <w:sz w:val="22"/>
      <w:szCs w:val="22"/>
      <w:u w:val="none" w:color="00000A"/>
      <w:vertAlign w:val="baseline"/>
      <w:lang w:val="it-IT" w:eastAsia="zh-CN" w:bidi="hi-IN"/>
    </w:rPr>
  </w:style>
  <w:style w:type="paragraph" w:styleId="Predefinito">
    <w:name w:val="Predefinito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vertAlign w:val="baseline"/>
      <w:lang w:val="it-IT" w:eastAsia="zh-CN" w:bidi="hi-IN"/>
    </w:rPr>
  </w:style>
  <w:style w:type="paragraph" w:styleId="Intestazione2">
    <w:name w:val="Intestazione 2"/>
    <w:next w:val="Predefinito"/>
    <w:qFormat/>
    <w:pPr>
      <w:keepNext w:val="true"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240" w:after="60"/>
      <w:ind w:left="0" w:right="0" w:hanging="0"/>
      <w:jc w:val="left"/>
      <w:outlineLvl w:val="1"/>
    </w:pPr>
    <w:rPr>
      <w:rFonts w:ascii="Arial" w:hAnsi="Arial" w:eastAsia="Arial Unicode MS" w:cs="Arial Unicode MS"/>
      <w:b/>
      <w:bCs/>
      <w:i/>
      <w:iCs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vertAlign w:val="baseline"/>
      <w:lang w:val="it-IT" w:eastAsia="zh-CN" w:bidi="hi-IN"/>
    </w:rPr>
  </w:style>
  <w:style w:type="paragraph" w:styleId="Testonormale1">
    <w:name w:val="Testo normale1"/>
    <w:basedOn w:val="Normal"/>
    <w:qFormat/>
    <w:pPr/>
    <w:rPr>
      <w:rFonts w:ascii="Courier New" w:hAnsi="Courier New" w:cs="Courier New"/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542</TotalTime>
  <Application>LibreOffice/7.0.2.2$Windows_X86_64 LibreOffice_project/8349ace3c3162073abd90d81fd06dcfb6b36b994</Application>
  <Pages>7</Pages>
  <Words>1701</Words>
  <Characters>10117</Characters>
  <CharactersWithSpaces>11862</CharactersWithSpaces>
  <Paragraphs>146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2018-04-29T20:47:00Z</dcterms:created>
  <dc:creator>I.S.I.T.</dc:creator>
  <dc:description/>
  <dc:language>it-IT</dc:language>
  <cp:lastModifiedBy/>
  <cp:lastPrinted>2020-05-28T10:25:05Z</cp:lastPrinted>
  <dcterms:modified xsi:type="dcterms:W3CDTF">2021-05-13T17:53:36Z</dcterms:modified>
  <cp:revision>38</cp:revision>
  <dc:subject/>
  <dc:title>ALLEGATO AL DOCUMENTO DEL CONSIGLIO DELLA CLASSE :  5°___</dc:title>
</cp:coreProperties>
</file>